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796BC" w14:textId="475ED611" w:rsidR="00FC5CCA" w:rsidRDefault="000D7DD5"/>
    <w:p w14:paraId="0D184E3D" w14:textId="0854ADEA" w:rsidR="003406D6" w:rsidRDefault="003406D6"/>
    <w:p w14:paraId="0A2FD07E" w14:textId="77777777" w:rsidR="00AD6EA6" w:rsidRPr="00AD6EA6" w:rsidRDefault="00AD6EA6" w:rsidP="00AD6EA6">
      <w:pPr>
        <w:jc w:val="center"/>
        <w:rPr>
          <w:b/>
          <w:bCs/>
          <w:sz w:val="32"/>
          <w:szCs w:val="28"/>
        </w:rPr>
      </w:pPr>
      <w:r w:rsidRPr="00AD6EA6">
        <w:rPr>
          <w:b/>
          <w:bCs/>
          <w:sz w:val="32"/>
          <w:szCs w:val="28"/>
        </w:rPr>
        <w:t xml:space="preserve">Emergency Use Authorization </w:t>
      </w:r>
    </w:p>
    <w:p w14:paraId="675E155D" w14:textId="36619EED" w:rsidR="00AD6EA6" w:rsidRPr="00AD6EA6" w:rsidRDefault="00984D44" w:rsidP="00AD6EA6">
      <w:pPr>
        <w:jc w:val="center"/>
        <w:rPr>
          <w:b/>
          <w:bCs/>
          <w:sz w:val="32"/>
          <w:szCs w:val="28"/>
        </w:rPr>
      </w:pPr>
      <w:r>
        <w:rPr>
          <w:b/>
          <w:bCs/>
          <w:sz w:val="32"/>
          <w:szCs w:val="28"/>
        </w:rPr>
        <w:t>Medical Community Leaders</w:t>
      </w:r>
      <w:r w:rsidR="00AD6EA6" w:rsidRPr="00AD6EA6">
        <w:rPr>
          <w:b/>
          <w:bCs/>
          <w:sz w:val="32"/>
          <w:szCs w:val="28"/>
        </w:rPr>
        <w:t xml:space="preserve"> Roundtable</w:t>
      </w:r>
    </w:p>
    <w:p w14:paraId="60AB8ADD" w14:textId="11F4C067" w:rsidR="00AD6EA6" w:rsidRPr="00AD6EA6" w:rsidRDefault="00AD6EA6" w:rsidP="00AD6EA6">
      <w:pPr>
        <w:jc w:val="center"/>
        <w:rPr>
          <w:bCs/>
          <w:sz w:val="24"/>
          <w:szCs w:val="28"/>
        </w:rPr>
      </w:pPr>
      <w:r w:rsidRPr="00AD6EA6">
        <w:rPr>
          <w:bCs/>
          <w:sz w:val="24"/>
          <w:szCs w:val="28"/>
        </w:rPr>
        <w:t xml:space="preserve">November </w:t>
      </w:r>
      <w:r w:rsidR="00984D44">
        <w:rPr>
          <w:bCs/>
          <w:sz w:val="24"/>
          <w:szCs w:val="28"/>
        </w:rPr>
        <w:t>12</w:t>
      </w:r>
      <w:r w:rsidRPr="00AD6EA6">
        <w:rPr>
          <w:bCs/>
          <w:sz w:val="24"/>
          <w:szCs w:val="28"/>
        </w:rPr>
        <w:t>, 2021</w:t>
      </w:r>
    </w:p>
    <w:p w14:paraId="2A39DB34" w14:textId="0B8F236C" w:rsidR="00472BFD" w:rsidRPr="00AD6EA6" w:rsidRDefault="00AD6EA6" w:rsidP="00AD6EA6">
      <w:pPr>
        <w:jc w:val="center"/>
        <w:rPr>
          <w:color w:val="7030A0"/>
          <w:sz w:val="32"/>
          <w:szCs w:val="32"/>
        </w:rPr>
      </w:pPr>
      <w:r w:rsidRPr="00AD6EA6">
        <w:rPr>
          <w:color w:val="7030A0"/>
          <w:sz w:val="32"/>
          <w:szCs w:val="32"/>
        </w:rPr>
        <w:t>Participant</w:t>
      </w:r>
      <w:r w:rsidR="00981ADD" w:rsidRPr="00AD6EA6">
        <w:rPr>
          <w:color w:val="7030A0"/>
          <w:sz w:val="32"/>
          <w:szCs w:val="32"/>
        </w:rPr>
        <w:t xml:space="preserve"> Bios</w:t>
      </w:r>
    </w:p>
    <w:p w14:paraId="0D4E98AA" w14:textId="139B239C" w:rsidR="00AD6EA6" w:rsidRPr="00AD6EA6" w:rsidRDefault="00AD6EA6" w:rsidP="00AD6EA6">
      <w:pPr>
        <w:rPr>
          <w:b/>
          <w:szCs w:val="32"/>
        </w:rPr>
      </w:pPr>
      <w:r w:rsidRPr="00AD6EA6">
        <w:rPr>
          <w:b/>
          <w:szCs w:val="32"/>
        </w:rPr>
        <w:t>____________________________________________________________</w:t>
      </w:r>
      <w:r>
        <w:rPr>
          <w:b/>
          <w:szCs w:val="32"/>
        </w:rPr>
        <w:t>____________________________</w:t>
      </w:r>
    </w:p>
    <w:p w14:paraId="4FF33F32" w14:textId="3690ABC5" w:rsidR="00984D44" w:rsidRPr="0040769B" w:rsidRDefault="00984D44" w:rsidP="00984D44">
      <w:pPr>
        <w:spacing w:after="0"/>
        <w:rPr>
          <w:rFonts w:cstheme="minorHAnsi"/>
          <w:b/>
          <w:bCs/>
          <w:sz w:val="24"/>
          <w:szCs w:val="24"/>
        </w:rPr>
      </w:pPr>
      <w:r w:rsidRPr="0040769B">
        <w:rPr>
          <w:rFonts w:cstheme="minorHAnsi"/>
          <w:b/>
          <w:bCs/>
          <w:sz w:val="24"/>
          <w:szCs w:val="24"/>
        </w:rPr>
        <w:t>Adarsh</w:t>
      </w:r>
      <w:r w:rsidRPr="0040769B">
        <w:rPr>
          <w:rFonts w:cstheme="minorHAnsi"/>
          <w:b/>
          <w:bCs/>
          <w:sz w:val="24"/>
          <w:szCs w:val="24"/>
        </w:rPr>
        <w:tab/>
        <w:t xml:space="preserve"> Bhimraj, MD</w:t>
      </w:r>
      <w:r w:rsidR="0040769B">
        <w:rPr>
          <w:rFonts w:cstheme="minorHAnsi"/>
          <w:b/>
          <w:bCs/>
          <w:sz w:val="24"/>
          <w:szCs w:val="24"/>
        </w:rPr>
        <w:t>, FIDSA</w:t>
      </w:r>
    </w:p>
    <w:p w14:paraId="06C94BF9" w14:textId="0CF0F393" w:rsidR="00984D44" w:rsidRPr="0040769B" w:rsidRDefault="00984D44" w:rsidP="00984D44">
      <w:pPr>
        <w:spacing w:after="0"/>
        <w:rPr>
          <w:rFonts w:cstheme="minorHAnsi"/>
          <w:b/>
          <w:bCs/>
          <w:sz w:val="24"/>
          <w:szCs w:val="24"/>
        </w:rPr>
      </w:pPr>
      <w:r w:rsidRPr="0040769B">
        <w:rPr>
          <w:rFonts w:cstheme="minorHAnsi"/>
          <w:b/>
          <w:bCs/>
          <w:sz w:val="24"/>
          <w:szCs w:val="24"/>
        </w:rPr>
        <w:t xml:space="preserve">Chair of </w:t>
      </w:r>
      <w:r w:rsidR="00D23ED7">
        <w:rPr>
          <w:rFonts w:cstheme="minorHAnsi"/>
          <w:b/>
          <w:bCs/>
          <w:sz w:val="24"/>
          <w:szCs w:val="24"/>
        </w:rPr>
        <w:t xml:space="preserve">the </w:t>
      </w:r>
      <w:r w:rsidRPr="0040769B">
        <w:rPr>
          <w:rFonts w:cstheme="minorHAnsi"/>
          <w:b/>
          <w:bCs/>
          <w:sz w:val="24"/>
          <w:szCs w:val="24"/>
        </w:rPr>
        <w:t>COVID-19 Treatment</w:t>
      </w:r>
      <w:r w:rsidR="00056729">
        <w:rPr>
          <w:rFonts w:cstheme="minorHAnsi"/>
          <w:b/>
          <w:bCs/>
          <w:sz w:val="24"/>
          <w:szCs w:val="24"/>
        </w:rPr>
        <w:t xml:space="preserve"> and Management</w:t>
      </w:r>
      <w:r w:rsidRPr="0040769B">
        <w:rPr>
          <w:rFonts w:cstheme="minorHAnsi"/>
          <w:b/>
          <w:bCs/>
          <w:sz w:val="24"/>
          <w:szCs w:val="24"/>
        </w:rPr>
        <w:t xml:space="preserve"> Guideline, Infectious Diseases Society of America (IDSA)</w:t>
      </w:r>
    </w:p>
    <w:p w14:paraId="33AD7390" w14:textId="12BD0DDF" w:rsidR="00984D44" w:rsidRPr="0040769B" w:rsidRDefault="00984D44" w:rsidP="00984D44">
      <w:pPr>
        <w:spacing w:after="0"/>
        <w:rPr>
          <w:rFonts w:cstheme="minorHAnsi"/>
          <w:bCs/>
          <w:sz w:val="24"/>
          <w:szCs w:val="24"/>
        </w:rPr>
      </w:pPr>
      <w:r w:rsidRPr="0040769B">
        <w:rPr>
          <w:rFonts w:cstheme="minorHAnsi"/>
          <w:noProof/>
          <w:sz w:val="24"/>
          <w:szCs w:val="24"/>
        </w:rPr>
        <w:drawing>
          <wp:anchor distT="0" distB="0" distL="114300" distR="114300" simplePos="0" relativeHeight="251755520" behindDoc="0" locked="0" layoutInCell="1" allowOverlap="1" wp14:anchorId="7AC245C4" wp14:editId="1AC59B35">
            <wp:simplePos x="0" y="0"/>
            <wp:positionH relativeFrom="margin">
              <wp:align>left</wp:align>
            </wp:positionH>
            <wp:positionV relativeFrom="paragraph">
              <wp:posOffset>42545</wp:posOffset>
            </wp:positionV>
            <wp:extent cx="1384300" cy="1574165"/>
            <wp:effectExtent l="19050" t="19050" r="25400" b="260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65" r="23258"/>
                    <a:stretch/>
                  </pic:blipFill>
                  <pic:spPr bwMode="auto">
                    <a:xfrm>
                      <a:off x="0" y="0"/>
                      <a:ext cx="1384300" cy="15741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69B">
        <w:rPr>
          <w:rFonts w:cstheme="minorHAnsi"/>
          <w:bCs/>
          <w:sz w:val="24"/>
          <w:szCs w:val="24"/>
        </w:rPr>
        <w:t xml:space="preserve">Dr. </w:t>
      </w:r>
      <w:r w:rsidRPr="0040769B">
        <w:rPr>
          <w:rFonts w:cstheme="minorHAnsi"/>
          <w:bCs/>
          <w:sz w:val="24"/>
          <w:szCs w:val="24"/>
        </w:rPr>
        <w:t>Adarsh Bhimraj</w:t>
      </w:r>
      <w:r w:rsidR="0040769B">
        <w:rPr>
          <w:rFonts w:cstheme="minorHAnsi"/>
          <w:bCs/>
          <w:sz w:val="24"/>
          <w:szCs w:val="24"/>
        </w:rPr>
        <w:t xml:space="preserve"> </w:t>
      </w:r>
      <w:r w:rsidRPr="0040769B">
        <w:rPr>
          <w:rFonts w:cstheme="minorHAnsi"/>
          <w:bCs/>
          <w:sz w:val="24"/>
          <w:szCs w:val="24"/>
        </w:rPr>
        <w:t>is the head of the section of Neurologic Infectious Diseases at Cleveland Clinic and IDSA IDWeek Chair for the annual infectious diseases conference IDWeek 2022. He is overall chair for the IDSA rapid</w:t>
      </w:r>
      <w:r w:rsidR="00056729">
        <w:rPr>
          <w:rFonts w:cstheme="minorHAnsi"/>
          <w:bCs/>
          <w:sz w:val="24"/>
          <w:szCs w:val="24"/>
        </w:rPr>
        <w:t xml:space="preserve"> </w:t>
      </w:r>
      <w:r w:rsidRPr="0040769B">
        <w:rPr>
          <w:rFonts w:cstheme="minorHAnsi"/>
          <w:bCs/>
          <w:sz w:val="24"/>
          <w:szCs w:val="24"/>
        </w:rPr>
        <w:t xml:space="preserve">living guideline series on COVID-19 and chair of the COVID-19 treatment and management guideline. He was a member of IDSA’s guideline panel for healthcare associated meningitis, and NCS (Neuro-Critical Care Society) guideline on cerebral ventricular drains. </w:t>
      </w:r>
    </w:p>
    <w:p w14:paraId="61CB10E2" w14:textId="77777777" w:rsidR="00984D44" w:rsidRPr="0040769B" w:rsidRDefault="00984D44" w:rsidP="00984D44">
      <w:pPr>
        <w:spacing w:after="0"/>
        <w:rPr>
          <w:rFonts w:cstheme="minorHAnsi"/>
          <w:bCs/>
          <w:sz w:val="24"/>
          <w:szCs w:val="24"/>
        </w:rPr>
      </w:pPr>
    </w:p>
    <w:p w14:paraId="1DDCDD7D" w14:textId="79598A72" w:rsidR="00984D44" w:rsidRDefault="00DF4572" w:rsidP="00984D44">
      <w:pPr>
        <w:spacing w:after="0"/>
        <w:rPr>
          <w:rFonts w:cstheme="minorHAnsi"/>
          <w:bCs/>
          <w:sz w:val="24"/>
          <w:szCs w:val="24"/>
        </w:rPr>
      </w:pPr>
      <w:r w:rsidRPr="0040769B">
        <w:rPr>
          <w:rFonts w:cstheme="minorHAnsi"/>
          <w:bCs/>
          <w:sz w:val="24"/>
          <w:szCs w:val="24"/>
        </w:rPr>
        <w:t>Dr. Bhimraj</w:t>
      </w:r>
      <w:r w:rsidR="00984D44" w:rsidRPr="0040769B">
        <w:rPr>
          <w:rFonts w:cstheme="minorHAnsi"/>
          <w:bCs/>
          <w:sz w:val="24"/>
          <w:szCs w:val="24"/>
        </w:rPr>
        <w:t xml:space="preserve"> received the 2020 Infectious Diseases Society of America citation Award. He has a passion for teaching and won the internal medicine residency teacher of the year award twice. He was an associate Program director for the Internal Medicine residency program, at Cleveland Clinic, from 2011- 2015 and was the director of clinical reasoning teaching. He likes to teach medical history and reasoning with “picture puzzles” on rounds and hosts ‘ID BugBowl” the annual jeopardy styled quiz contest for trainees at ID</w:t>
      </w:r>
      <w:r w:rsidR="00D23ED7">
        <w:rPr>
          <w:rFonts w:cstheme="minorHAnsi"/>
          <w:bCs/>
          <w:sz w:val="24"/>
          <w:szCs w:val="24"/>
        </w:rPr>
        <w:t>W</w:t>
      </w:r>
      <w:r w:rsidR="00984D44" w:rsidRPr="0040769B">
        <w:rPr>
          <w:rFonts w:cstheme="minorHAnsi"/>
          <w:bCs/>
          <w:sz w:val="24"/>
          <w:szCs w:val="24"/>
        </w:rPr>
        <w:t xml:space="preserve">eek. He is a principal course director for the Cleveland Clinic internal medicine review course for the last </w:t>
      </w:r>
      <w:r w:rsidR="00D10489">
        <w:rPr>
          <w:rFonts w:cstheme="minorHAnsi"/>
          <w:bCs/>
          <w:sz w:val="24"/>
          <w:szCs w:val="24"/>
        </w:rPr>
        <w:t>nine</w:t>
      </w:r>
      <w:r w:rsidR="00984D44" w:rsidRPr="0040769B">
        <w:rPr>
          <w:rFonts w:cstheme="minorHAnsi"/>
          <w:bCs/>
          <w:sz w:val="24"/>
          <w:szCs w:val="24"/>
        </w:rPr>
        <w:t xml:space="preserve"> years.</w:t>
      </w:r>
    </w:p>
    <w:p w14:paraId="7B212CF9" w14:textId="42C74C82" w:rsidR="00F67267" w:rsidRDefault="00F67267" w:rsidP="00984D44">
      <w:pPr>
        <w:spacing w:after="0"/>
        <w:rPr>
          <w:rFonts w:cstheme="minorHAnsi"/>
          <w:bCs/>
          <w:sz w:val="24"/>
          <w:szCs w:val="24"/>
        </w:rPr>
      </w:pPr>
    </w:p>
    <w:p w14:paraId="763BBB20" w14:textId="77777777" w:rsidR="00F67267" w:rsidRPr="00F67267" w:rsidRDefault="00F67267" w:rsidP="00F67267">
      <w:pPr>
        <w:spacing w:after="0"/>
        <w:rPr>
          <w:rFonts w:cstheme="minorHAnsi"/>
          <w:b/>
          <w:bCs/>
          <w:sz w:val="24"/>
          <w:szCs w:val="24"/>
        </w:rPr>
      </w:pPr>
      <w:r w:rsidRPr="00F67267">
        <w:rPr>
          <w:rFonts w:cstheme="minorHAnsi"/>
          <w:b/>
          <w:bCs/>
          <w:sz w:val="24"/>
          <w:szCs w:val="24"/>
        </w:rPr>
        <w:t>Anne Edwards, MD, FAAP</w:t>
      </w:r>
    </w:p>
    <w:p w14:paraId="77DECCC1" w14:textId="2D1EACB7" w:rsidR="00F67267" w:rsidRPr="00F67267" w:rsidRDefault="00F67267" w:rsidP="00F67267">
      <w:pPr>
        <w:spacing w:after="0"/>
        <w:rPr>
          <w:rFonts w:cstheme="minorHAnsi"/>
          <w:b/>
          <w:bCs/>
          <w:sz w:val="24"/>
          <w:szCs w:val="24"/>
        </w:rPr>
      </w:pPr>
      <w:r w:rsidRPr="00F67267">
        <w:rPr>
          <w:rFonts w:cstheme="minorHAnsi"/>
          <w:b/>
          <w:bCs/>
          <w:sz w:val="24"/>
          <w:szCs w:val="24"/>
        </w:rPr>
        <w:t>Chief Population Health Officer, American Academy of Pediatrics</w:t>
      </w:r>
      <w:r w:rsidR="00D8033E">
        <w:rPr>
          <w:rFonts w:cstheme="minorHAnsi"/>
          <w:b/>
          <w:bCs/>
          <w:sz w:val="24"/>
          <w:szCs w:val="24"/>
        </w:rPr>
        <w:t xml:space="preserve"> (AAP)</w:t>
      </w:r>
    </w:p>
    <w:p w14:paraId="47E3C4AA" w14:textId="7CAE3604" w:rsidR="00D8033E" w:rsidRPr="00D8033E" w:rsidRDefault="00F67267" w:rsidP="00D8033E">
      <w:pPr>
        <w:pStyle w:val="NormalWeb"/>
        <w:spacing w:before="0" w:beforeAutospacing="0" w:after="165" w:afterAutospacing="0"/>
        <w:textAlignment w:val="baseline"/>
        <w:rPr>
          <w:rFonts w:asciiTheme="minorHAnsi" w:eastAsia="Times New Roman" w:hAnsiTheme="minorHAnsi" w:cstheme="minorHAnsi"/>
          <w:color w:val="1A1A1A"/>
          <w:sz w:val="24"/>
          <w:szCs w:val="24"/>
        </w:rPr>
      </w:pPr>
      <w:r w:rsidRPr="00D8033E">
        <w:rPr>
          <w:rFonts w:asciiTheme="minorHAnsi" w:hAnsiTheme="minorHAnsi" w:cstheme="minorHAnsi"/>
          <w:noProof/>
          <w:sz w:val="24"/>
          <w:szCs w:val="24"/>
        </w:rPr>
        <w:drawing>
          <wp:anchor distT="0" distB="0" distL="114300" distR="114300" simplePos="0" relativeHeight="251763712" behindDoc="0" locked="0" layoutInCell="1" allowOverlap="1" wp14:anchorId="0352D440" wp14:editId="7FEB881E">
            <wp:simplePos x="0" y="0"/>
            <wp:positionH relativeFrom="margin">
              <wp:posOffset>19050</wp:posOffset>
            </wp:positionH>
            <wp:positionV relativeFrom="paragraph">
              <wp:posOffset>59690</wp:posOffset>
            </wp:positionV>
            <wp:extent cx="1143000" cy="1435100"/>
            <wp:effectExtent l="19050" t="19050" r="19050" b="12700"/>
            <wp:wrapSquare wrapText="bothSides"/>
            <wp:docPr id="2" name="Picture 2" descr="Senior Leadership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ior Leadership Te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435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8033E" w:rsidRPr="00D8033E">
        <w:rPr>
          <w:rFonts w:asciiTheme="minorHAnsi" w:hAnsiTheme="minorHAnsi" w:cstheme="minorHAnsi"/>
          <w:noProof/>
          <w:sz w:val="24"/>
          <w:szCs w:val="24"/>
        </w:rPr>
        <w:t>Dr. Anne</w:t>
      </w:r>
      <w:r w:rsidR="00D8033E" w:rsidRPr="00D8033E">
        <w:rPr>
          <w:rFonts w:asciiTheme="minorHAnsi" w:eastAsia="Times New Roman" w:hAnsiTheme="minorHAnsi" w:cstheme="minorHAnsi"/>
          <w:color w:val="1A1A1A"/>
          <w:sz w:val="24"/>
          <w:szCs w:val="24"/>
        </w:rPr>
        <w:t xml:space="preserve"> Edwards is the Chief Population Health Officer at American Academy of Pediatrics and leads the pediatric practice-related initiatives and programs for AAP members. Previously, she worked in Park Nicollet Health Services in Minneapolis where she practiced general pediatrics and served as chair of pediatrics and co-chair of children’s health initiatives at Health Partners, the largest consumer-directed nonprofit organization in the United States.</w:t>
      </w:r>
    </w:p>
    <w:p w14:paraId="5A934443" w14:textId="4086724D" w:rsidR="00D8033E" w:rsidRDefault="00D8033E" w:rsidP="00D8033E">
      <w:pPr>
        <w:spacing w:after="165" w:line="240" w:lineRule="auto"/>
        <w:textAlignment w:val="baseline"/>
        <w:rPr>
          <w:rFonts w:eastAsia="Times New Roman" w:cstheme="minorHAnsi"/>
          <w:color w:val="1A1A1A"/>
          <w:sz w:val="24"/>
          <w:szCs w:val="24"/>
        </w:rPr>
      </w:pPr>
      <w:r w:rsidRPr="00D8033E">
        <w:rPr>
          <w:rFonts w:eastAsia="Times New Roman" w:cstheme="minorHAnsi"/>
          <w:color w:val="1A1A1A"/>
          <w:sz w:val="24"/>
          <w:szCs w:val="24"/>
        </w:rPr>
        <w:t>Dr. Edwards has held numerous leadership roles at the Academy, serving most recently as co-chair of the Task Force on Pediatric Practice Change, chair of the Committee on State Government Affairs and District VI vice chair. She served as president of the AAP Minnesota Chapter from 2006-</w:t>
      </w:r>
      <w:r w:rsidR="00533C91">
        <w:rPr>
          <w:rFonts w:eastAsia="Times New Roman" w:cstheme="minorHAnsi"/>
          <w:color w:val="1A1A1A"/>
          <w:sz w:val="24"/>
          <w:szCs w:val="24"/>
        </w:rPr>
        <w:t>20</w:t>
      </w:r>
      <w:r w:rsidRPr="00D8033E">
        <w:rPr>
          <w:rFonts w:eastAsia="Times New Roman" w:cstheme="minorHAnsi"/>
          <w:color w:val="1A1A1A"/>
          <w:sz w:val="24"/>
          <w:szCs w:val="24"/>
        </w:rPr>
        <w:t>10. Dr. Edwards received her medical degree and completed her pediatric residency at the University of Minnesot</w:t>
      </w:r>
      <w:r>
        <w:rPr>
          <w:rFonts w:eastAsia="Times New Roman" w:cstheme="minorHAnsi"/>
          <w:color w:val="1A1A1A"/>
          <w:sz w:val="24"/>
          <w:szCs w:val="24"/>
        </w:rPr>
        <w:t>a.</w:t>
      </w:r>
    </w:p>
    <w:p w14:paraId="41CC4D96" w14:textId="7A34E71D" w:rsidR="00984D44" w:rsidRPr="00D8033E" w:rsidRDefault="00984D44" w:rsidP="00FE3F14">
      <w:pPr>
        <w:spacing w:after="0" w:line="240" w:lineRule="auto"/>
        <w:textAlignment w:val="baseline"/>
        <w:rPr>
          <w:rFonts w:eastAsia="Times New Roman" w:cstheme="minorHAnsi"/>
          <w:color w:val="1A1A1A"/>
          <w:sz w:val="24"/>
          <w:szCs w:val="24"/>
        </w:rPr>
      </w:pPr>
      <w:r w:rsidRPr="0040769B">
        <w:rPr>
          <w:rFonts w:cstheme="minorHAnsi"/>
          <w:b/>
          <w:bCs/>
          <w:sz w:val="24"/>
          <w:szCs w:val="24"/>
        </w:rPr>
        <w:lastRenderedPageBreak/>
        <w:t>Jesse</w:t>
      </w:r>
      <w:r w:rsidR="00DF4572" w:rsidRPr="0040769B">
        <w:rPr>
          <w:rFonts w:cstheme="minorHAnsi"/>
          <w:b/>
          <w:bCs/>
          <w:sz w:val="24"/>
          <w:szCs w:val="24"/>
        </w:rPr>
        <w:t xml:space="preserve"> </w:t>
      </w:r>
      <w:r w:rsidRPr="0040769B">
        <w:rPr>
          <w:rFonts w:cstheme="minorHAnsi"/>
          <w:b/>
          <w:bCs/>
          <w:sz w:val="24"/>
          <w:szCs w:val="24"/>
        </w:rPr>
        <w:t>Goodman, MD, MPH</w:t>
      </w:r>
    </w:p>
    <w:p w14:paraId="6E6C1777" w14:textId="031D17A4" w:rsidR="00984D44" w:rsidRPr="0040769B" w:rsidRDefault="00984D44" w:rsidP="00FE3F14">
      <w:pPr>
        <w:spacing w:after="0"/>
        <w:rPr>
          <w:rFonts w:cstheme="minorHAnsi"/>
          <w:b/>
          <w:bCs/>
          <w:sz w:val="24"/>
          <w:szCs w:val="24"/>
        </w:rPr>
      </w:pPr>
      <w:r w:rsidRPr="0040769B">
        <w:rPr>
          <w:rFonts w:cstheme="minorHAnsi"/>
          <w:b/>
          <w:bCs/>
          <w:sz w:val="24"/>
          <w:szCs w:val="24"/>
        </w:rPr>
        <w:t>Director, Center on Medical Product Access, Safety and Stewardship (COMPASS)</w:t>
      </w:r>
    </w:p>
    <w:p w14:paraId="3CF20346" w14:textId="6A66A98D" w:rsidR="00984D44" w:rsidRPr="0040769B" w:rsidRDefault="00984D44" w:rsidP="00984D44">
      <w:pPr>
        <w:spacing w:after="0"/>
        <w:rPr>
          <w:rFonts w:cstheme="minorHAnsi"/>
          <w:bCs/>
          <w:sz w:val="24"/>
          <w:szCs w:val="24"/>
        </w:rPr>
      </w:pPr>
      <w:r w:rsidRPr="0040769B">
        <w:rPr>
          <w:rFonts w:cstheme="minorHAnsi"/>
          <w:bCs/>
          <w:noProof/>
          <w:sz w:val="24"/>
          <w:szCs w:val="24"/>
        </w:rPr>
        <w:drawing>
          <wp:anchor distT="0" distB="0" distL="114300" distR="114300" simplePos="0" relativeHeight="251756544" behindDoc="0" locked="0" layoutInCell="1" allowOverlap="1" wp14:anchorId="530B4C9C" wp14:editId="6FFACA32">
            <wp:simplePos x="0" y="0"/>
            <wp:positionH relativeFrom="margin">
              <wp:align>left</wp:align>
            </wp:positionH>
            <wp:positionV relativeFrom="paragraph">
              <wp:posOffset>25400</wp:posOffset>
            </wp:positionV>
            <wp:extent cx="1453515" cy="1638300"/>
            <wp:effectExtent l="19050" t="19050" r="13335" b="190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A8D644.tmp"/>
                    <pic:cNvPicPr/>
                  </pic:nvPicPr>
                  <pic:blipFill rotWithShape="1">
                    <a:blip r:embed="rId10" cstate="print">
                      <a:extLst>
                        <a:ext uri="{28A0092B-C50C-407E-A947-70E740481C1C}">
                          <a14:useLocalDpi xmlns:a14="http://schemas.microsoft.com/office/drawing/2010/main" val="0"/>
                        </a:ext>
                      </a:extLst>
                    </a:blip>
                    <a:srcRect r="10764"/>
                    <a:stretch/>
                  </pic:blipFill>
                  <pic:spPr bwMode="auto">
                    <a:xfrm>
                      <a:off x="0" y="0"/>
                      <a:ext cx="1453515" cy="16383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69B">
        <w:rPr>
          <w:rFonts w:cstheme="minorHAnsi"/>
          <w:bCs/>
          <w:sz w:val="24"/>
          <w:szCs w:val="24"/>
        </w:rPr>
        <w:t xml:space="preserve">Dr. </w:t>
      </w:r>
      <w:r w:rsidRPr="0040769B">
        <w:rPr>
          <w:rFonts w:cstheme="minorHAnsi"/>
          <w:bCs/>
          <w:sz w:val="24"/>
          <w:szCs w:val="24"/>
        </w:rPr>
        <w:t xml:space="preserve">Jesse L. Goodman directs Georgetown COMPASS, which focuses on </w:t>
      </w:r>
      <w:r w:rsidR="00DF4572" w:rsidRPr="0040769B">
        <w:rPr>
          <w:rFonts w:cstheme="minorHAnsi"/>
          <w:bCs/>
          <w:sz w:val="24"/>
          <w:szCs w:val="24"/>
        </w:rPr>
        <w:t>science-based</w:t>
      </w:r>
      <w:r w:rsidRPr="0040769B">
        <w:rPr>
          <w:rFonts w:cstheme="minorHAnsi"/>
          <w:bCs/>
          <w:sz w:val="24"/>
          <w:szCs w:val="24"/>
        </w:rPr>
        <w:t xml:space="preserve"> policy and research to address unmet public health needs with an emphasis on product development and access and antimicrobial resistance and stewardship. Until February 2014</w:t>
      </w:r>
      <w:r w:rsidR="00DF4572" w:rsidRPr="0040769B">
        <w:rPr>
          <w:rFonts w:cstheme="minorHAnsi"/>
          <w:bCs/>
          <w:sz w:val="24"/>
          <w:szCs w:val="24"/>
        </w:rPr>
        <w:t>,</w:t>
      </w:r>
      <w:r w:rsidRPr="0040769B">
        <w:rPr>
          <w:rFonts w:cstheme="minorHAnsi"/>
          <w:bCs/>
          <w:sz w:val="24"/>
          <w:szCs w:val="24"/>
        </w:rPr>
        <w:t xml:space="preserve"> he served as the Chief Scientist of the U</w:t>
      </w:r>
      <w:r w:rsidR="00B06697">
        <w:rPr>
          <w:rFonts w:cstheme="minorHAnsi"/>
          <w:bCs/>
          <w:sz w:val="24"/>
          <w:szCs w:val="24"/>
        </w:rPr>
        <w:t>.</w:t>
      </w:r>
      <w:r w:rsidRPr="0040769B">
        <w:rPr>
          <w:rFonts w:cstheme="minorHAnsi"/>
          <w:bCs/>
          <w:sz w:val="24"/>
          <w:szCs w:val="24"/>
        </w:rPr>
        <w:t>S</w:t>
      </w:r>
      <w:r w:rsidR="00B06697">
        <w:rPr>
          <w:rFonts w:cstheme="minorHAnsi"/>
          <w:bCs/>
          <w:sz w:val="24"/>
          <w:szCs w:val="24"/>
        </w:rPr>
        <w:t>.</w:t>
      </w:r>
      <w:r w:rsidRPr="0040769B">
        <w:rPr>
          <w:rFonts w:cstheme="minorHAnsi"/>
          <w:bCs/>
          <w:sz w:val="24"/>
          <w:szCs w:val="24"/>
        </w:rPr>
        <w:t xml:space="preserve"> Food and Drug Administration (FDA), a position he assumed in 2009 along with Deputy Commissioner for Science and Public Health (2009-2012). As FDA's Chief Scientist</w:t>
      </w:r>
      <w:r w:rsidR="00D10489">
        <w:rPr>
          <w:rFonts w:cstheme="minorHAnsi"/>
          <w:bCs/>
          <w:sz w:val="24"/>
          <w:szCs w:val="24"/>
        </w:rPr>
        <w:t>,</w:t>
      </w:r>
      <w:r w:rsidRPr="0040769B">
        <w:rPr>
          <w:rFonts w:cstheme="minorHAnsi"/>
          <w:bCs/>
          <w:sz w:val="24"/>
          <w:szCs w:val="24"/>
        </w:rPr>
        <w:t xml:space="preserve"> he had broad responsibility for strategic leadership of crosscutting scientific and public health efforts, including developing and implementing FDA's Strategic Plan for Regulatory Science and FDA's public health preparedness and response and medical countermeasures efforts. In this role he led the 2009 H1N1 pandemic response, also serving on the US Department of Health and Human Services Senior Leadership team and the White House Medical Countermeasure Review. From 2003 to 2009, he was Director of FDA’s Center for Biologics Evaluation and Research (CBER), overseeing activities critical to U.S. and global preparedness and the development, evaluation, safety, quality, and availability of blood, vaccines, gene and cell therapies and other biologics, and also designated a WHO Collaborating Center. As Senior Advisor to the FDA Commissioner in 1998-2000, he initiated and, with CDC and NIH colleagues, co-chaired the United States Task Force on Antimicrobial Resistance which produced the nation’s first Public Health Action Plan to Combat Antimicrobial Resistance.</w:t>
      </w:r>
    </w:p>
    <w:p w14:paraId="2B746654" w14:textId="77777777" w:rsidR="00984D44" w:rsidRPr="0040769B" w:rsidRDefault="00984D44" w:rsidP="00984D44">
      <w:pPr>
        <w:spacing w:after="0"/>
        <w:rPr>
          <w:rFonts w:cstheme="minorHAnsi"/>
          <w:bCs/>
          <w:sz w:val="24"/>
          <w:szCs w:val="24"/>
        </w:rPr>
      </w:pPr>
    </w:p>
    <w:p w14:paraId="2B866C73" w14:textId="61A2DAF0" w:rsidR="00984D44" w:rsidRPr="0040769B" w:rsidRDefault="00984D44" w:rsidP="00984D44">
      <w:pPr>
        <w:spacing w:after="0"/>
        <w:rPr>
          <w:rFonts w:cstheme="minorHAnsi"/>
          <w:bCs/>
          <w:sz w:val="24"/>
          <w:szCs w:val="24"/>
        </w:rPr>
      </w:pPr>
      <w:r w:rsidRPr="0040769B">
        <w:rPr>
          <w:rFonts w:cstheme="minorHAnsi"/>
          <w:bCs/>
          <w:sz w:val="24"/>
          <w:szCs w:val="24"/>
        </w:rPr>
        <w:t xml:space="preserve">A graduate of Harvard, Dr. Goodman received his </w:t>
      </w:r>
      <w:r w:rsidR="009C3F9C">
        <w:rPr>
          <w:rFonts w:cstheme="minorHAnsi"/>
          <w:bCs/>
          <w:sz w:val="24"/>
          <w:szCs w:val="24"/>
        </w:rPr>
        <w:t>medical degree</w:t>
      </w:r>
      <w:r w:rsidRPr="0040769B">
        <w:rPr>
          <w:rFonts w:cstheme="minorHAnsi"/>
          <w:bCs/>
          <w:sz w:val="24"/>
          <w:szCs w:val="24"/>
        </w:rPr>
        <w:t xml:space="preserve"> from the Albert Einstein College of Medicine and did residency and fellowship training in Medicine, Infectious Diseases and Oncology at the Hospital of the University of Pennsylvania and at the University of California in Los Angeles (UCLA), where he was also Chief Medical Resident. </w:t>
      </w:r>
    </w:p>
    <w:p w14:paraId="5EFB39A3" w14:textId="77777777" w:rsidR="00984D44" w:rsidRPr="0040769B" w:rsidRDefault="00984D44" w:rsidP="00984D44">
      <w:pPr>
        <w:spacing w:after="0"/>
        <w:rPr>
          <w:rFonts w:cstheme="minorHAnsi"/>
          <w:bCs/>
          <w:sz w:val="24"/>
          <w:szCs w:val="24"/>
        </w:rPr>
      </w:pPr>
    </w:p>
    <w:p w14:paraId="55C946F6" w14:textId="429D7CAE" w:rsidR="00984D44" w:rsidRPr="0040769B" w:rsidRDefault="00984D44" w:rsidP="00984D44">
      <w:pPr>
        <w:spacing w:after="0"/>
        <w:rPr>
          <w:rFonts w:cstheme="minorHAnsi"/>
          <w:b/>
          <w:bCs/>
          <w:sz w:val="24"/>
          <w:szCs w:val="24"/>
        </w:rPr>
      </w:pPr>
      <w:r w:rsidRPr="0040769B">
        <w:rPr>
          <w:rFonts w:cstheme="minorHAnsi"/>
          <w:b/>
          <w:bCs/>
          <w:sz w:val="24"/>
          <w:szCs w:val="24"/>
        </w:rPr>
        <w:t>Kim</w:t>
      </w:r>
      <w:r w:rsidR="00533C91">
        <w:rPr>
          <w:rFonts w:cstheme="minorHAnsi"/>
          <w:b/>
          <w:bCs/>
          <w:sz w:val="24"/>
          <w:szCs w:val="24"/>
        </w:rPr>
        <w:t>berly</w:t>
      </w:r>
      <w:r w:rsidRPr="0040769B">
        <w:rPr>
          <w:rFonts w:cstheme="minorHAnsi"/>
          <w:b/>
          <w:bCs/>
          <w:sz w:val="24"/>
          <w:szCs w:val="24"/>
        </w:rPr>
        <w:t xml:space="preserve"> Hanson, MD</w:t>
      </w:r>
      <w:r w:rsidR="0040769B">
        <w:rPr>
          <w:rFonts w:cstheme="minorHAnsi"/>
          <w:b/>
          <w:bCs/>
          <w:sz w:val="24"/>
          <w:szCs w:val="24"/>
        </w:rPr>
        <w:t>, MHS</w:t>
      </w:r>
    </w:p>
    <w:p w14:paraId="28667D80" w14:textId="1D08E3A1" w:rsidR="00B475B1" w:rsidRPr="0040769B" w:rsidRDefault="00B475B1" w:rsidP="00984D44">
      <w:pPr>
        <w:spacing w:after="0"/>
        <w:rPr>
          <w:rFonts w:cstheme="minorHAnsi"/>
          <w:b/>
          <w:bCs/>
          <w:sz w:val="24"/>
          <w:szCs w:val="24"/>
        </w:rPr>
      </w:pPr>
      <w:r w:rsidRPr="0040769B">
        <w:rPr>
          <w:rFonts w:cstheme="minorHAnsi"/>
          <w:b/>
          <w:bCs/>
          <w:sz w:val="24"/>
          <w:szCs w:val="24"/>
        </w:rPr>
        <w:t>Professor of Medicine, Director of Transplant Infectious Diseases and Immunocompromised Host Service, Section Head of Clinical Microbiology, and Director of Medical Microbiology Fellowship Program at University of Utah and ARUP Laboratories</w:t>
      </w:r>
    </w:p>
    <w:p w14:paraId="7E6AB484" w14:textId="03CE56D9" w:rsidR="00984D44" w:rsidRPr="0040769B" w:rsidRDefault="00984D44" w:rsidP="00984D44">
      <w:pPr>
        <w:spacing w:after="0"/>
        <w:rPr>
          <w:rFonts w:cstheme="minorHAnsi"/>
          <w:bCs/>
          <w:sz w:val="24"/>
          <w:szCs w:val="24"/>
        </w:rPr>
      </w:pPr>
      <w:r w:rsidRPr="0040769B">
        <w:rPr>
          <w:rFonts w:cstheme="minorHAnsi"/>
          <w:noProof/>
          <w:sz w:val="24"/>
          <w:szCs w:val="24"/>
        </w:rPr>
        <w:drawing>
          <wp:anchor distT="0" distB="0" distL="114300" distR="114300" simplePos="0" relativeHeight="251757568" behindDoc="0" locked="0" layoutInCell="1" allowOverlap="1" wp14:anchorId="24FC2BC3" wp14:editId="4801073A">
            <wp:simplePos x="0" y="0"/>
            <wp:positionH relativeFrom="margin">
              <wp:align>left</wp:align>
            </wp:positionH>
            <wp:positionV relativeFrom="paragraph">
              <wp:posOffset>22860</wp:posOffset>
            </wp:positionV>
            <wp:extent cx="1296670" cy="1950085"/>
            <wp:effectExtent l="19050" t="19050" r="17780" b="12065"/>
            <wp:wrapSquare wrapText="bothSides"/>
            <wp:docPr id="23" name="Picture 23" descr="https://securembm.uuhsc.utah.edu/zeus/public/mbm-media/faculty-profile?facultyPK=u063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mbm.uuhsc.utah.edu/zeus/public/mbm-media/faculty-profile?facultyPK=u06310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670" cy="19500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0769B">
        <w:rPr>
          <w:rFonts w:cstheme="minorHAnsi"/>
          <w:bCs/>
          <w:sz w:val="24"/>
          <w:szCs w:val="24"/>
        </w:rPr>
        <w:t xml:space="preserve">Dr. </w:t>
      </w:r>
      <w:r w:rsidRPr="0040769B">
        <w:rPr>
          <w:rFonts w:cstheme="minorHAnsi"/>
          <w:bCs/>
          <w:sz w:val="24"/>
          <w:szCs w:val="24"/>
        </w:rPr>
        <w:t>Kimberly Hanson</w:t>
      </w:r>
      <w:r w:rsidR="0040769B">
        <w:rPr>
          <w:rFonts w:cstheme="minorHAnsi"/>
          <w:bCs/>
          <w:sz w:val="24"/>
          <w:szCs w:val="24"/>
        </w:rPr>
        <w:t xml:space="preserve"> </w:t>
      </w:r>
      <w:r w:rsidRPr="0040769B">
        <w:rPr>
          <w:rFonts w:cstheme="minorHAnsi"/>
          <w:bCs/>
          <w:sz w:val="24"/>
          <w:szCs w:val="24"/>
        </w:rPr>
        <w:t xml:space="preserve">is a </w:t>
      </w:r>
      <w:r w:rsidR="0040769B" w:rsidRPr="0040769B">
        <w:rPr>
          <w:rFonts w:cstheme="minorHAnsi"/>
          <w:bCs/>
          <w:sz w:val="24"/>
          <w:szCs w:val="24"/>
        </w:rPr>
        <w:t>board-certified</w:t>
      </w:r>
      <w:r w:rsidRPr="0040769B">
        <w:rPr>
          <w:rFonts w:cstheme="minorHAnsi"/>
          <w:bCs/>
          <w:sz w:val="24"/>
          <w:szCs w:val="24"/>
        </w:rPr>
        <w:t xml:space="preserve"> physician in Adult Infectious Diseases and Medical Microbiology. She has specialized expertise in the diagnosis and management of opportunistic viral, fungal and mycobacterial diseases. Her primary clinical focus is transplant and cancer chemotherapy-related infections.</w:t>
      </w:r>
    </w:p>
    <w:p w14:paraId="5D3AAF8A" w14:textId="2F6D2B02" w:rsidR="00984D44" w:rsidRPr="0040769B" w:rsidRDefault="00984D44" w:rsidP="00984D44">
      <w:pPr>
        <w:spacing w:after="0"/>
        <w:rPr>
          <w:rFonts w:cstheme="minorHAnsi"/>
          <w:bCs/>
          <w:sz w:val="24"/>
          <w:szCs w:val="24"/>
        </w:rPr>
      </w:pPr>
    </w:p>
    <w:p w14:paraId="0A17B875" w14:textId="4B0C13FB" w:rsidR="00984D44" w:rsidRPr="0040769B" w:rsidRDefault="00984D44" w:rsidP="00984D44">
      <w:pPr>
        <w:spacing w:after="0"/>
        <w:rPr>
          <w:rFonts w:cstheme="minorHAnsi"/>
          <w:bCs/>
          <w:sz w:val="24"/>
          <w:szCs w:val="24"/>
        </w:rPr>
      </w:pPr>
    </w:p>
    <w:p w14:paraId="296755DB" w14:textId="4F906B53" w:rsidR="00984D44" w:rsidRPr="0040769B" w:rsidRDefault="00984D44" w:rsidP="00984D44">
      <w:pPr>
        <w:spacing w:after="0"/>
        <w:rPr>
          <w:rFonts w:cstheme="minorHAnsi"/>
          <w:bCs/>
          <w:sz w:val="24"/>
          <w:szCs w:val="24"/>
        </w:rPr>
      </w:pPr>
    </w:p>
    <w:p w14:paraId="72722B89" w14:textId="77777777" w:rsidR="0040769B" w:rsidRPr="0040769B" w:rsidRDefault="0040769B" w:rsidP="00984D44">
      <w:pPr>
        <w:spacing w:after="0"/>
        <w:rPr>
          <w:rFonts w:cstheme="minorHAnsi"/>
          <w:bCs/>
          <w:sz w:val="24"/>
          <w:szCs w:val="24"/>
        </w:rPr>
      </w:pPr>
    </w:p>
    <w:p w14:paraId="78E6B780" w14:textId="6A7F06D9" w:rsidR="00984D44" w:rsidRPr="0040769B" w:rsidRDefault="00984D44" w:rsidP="00984D44">
      <w:pPr>
        <w:spacing w:after="0"/>
        <w:rPr>
          <w:rFonts w:cstheme="minorHAnsi"/>
          <w:bCs/>
          <w:sz w:val="24"/>
          <w:szCs w:val="24"/>
        </w:rPr>
      </w:pPr>
    </w:p>
    <w:p w14:paraId="26369750" w14:textId="547E3C29" w:rsidR="0040769B" w:rsidRDefault="0040769B" w:rsidP="00984D44">
      <w:pPr>
        <w:spacing w:after="0"/>
        <w:rPr>
          <w:rFonts w:cstheme="minorHAnsi"/>
          <w:bCs/>
          <w:sz w:val="24"/>
          <w:szCs w:val="24"/>
        </w:rPr>
      </w:pPr>
    </w:p>
    <w:p w14:paraId="09D6C711" w14:textId="0F9F864F" w:rsidR="00F67267" w:rsidRDefault="00F67267" w:rsidP="00984D44">
      <w:pPr>
        <w:spacing w:after="0"/>
        <w:rPr>
          <w:rFonts w:cstheme="minorHAnsi"/>
          <w:bCs/>
          <w:sz w:val="24"/>
          <w:szCs w:val="24"/>
        </w:rPr>
      </w:pPr>
    </w:p>
    <w:p w14:paraId="75F041D6" w14:textId="77777777" w:rsidR="00F67267" w:rsidRPr="0040769B" w:rsidRDefault="00F67267" w:rsidP="00984D44">
      <w:pPr>
        <w:spacing w:after="0"/>
        <w:rPr>
          <w:rFonts w:cstheme="minorHAnsi"/>
          <w:bCs/>
          <w:sz w:val="24"/>
          <w:szCs w:val="24"/>
        </w:rPr>
      </w:pPr>
    </w:p>
    <w:p w14:paraId="25B4328C" w14:textId="61F9B039" w:rsidR="00984D44" w:rsidRPr="0040769B" w:rsidRDefault="00984D44" w:rsidP="00984D44">
      <w:pPr>
        <w:spacing w:after="0"/>
        <w:rPr>
          <w:rFonts w:cstheme="minorHAnsi"/>
          <w:b/>
          <w:bCs/>
          <w:sz w:val="24"/>
          <w:szCs w:val="24"/>
        </w:rPr>
      </w:pPr>
      <w:r w:rsidRPr="0040769B">
        <w:rPr>
          <w:rFonts w:cstheme="minorHAnsi"/>
          <w:b/>
          <w:bCs/>
          <w:sz w:val="24"/>
          <w:szCs w:val="24"/>
        </w:rPr>
        <w:t>Adrian</w:t>
      </w:r>
      <w:r w:rsidRPr="0040769B">
        <w:rPr>
          <w:rFonts w:cstheme="minorHAnsi"/>
          <w:b/>
          <w:bCs/>
          <w:sz w:val="24"/>
          <w:szCs w:val="24"/>
        </w:rPr>
        <w:tab/>
        <w:t>Hernandez, MD</w:t>
      </w:r>
      <w:r w:rsidR="00B475B1" w:rsidRPr="0040769B">
        <w:rPr>
          <w:rFonts w:cstheme="minorHAnsi"/>
          <w:b/>
          <w:bCs/>
          <w:sz w:val="24"/>
          <w:szCs w:val="24"/>
        </w:rPr>
        <w:t>, MHS</w:t>
      </w:r>
    </w:p>
    <w:p w14:paraId="6AFBB49B" w14:textId="03B4935F" w:rsidR="00B475B1" w:rsidRPr="0040769B" w:rsidRDefault="00B475B1" w:rsidP="00984D44">
      <w:pPr>
        <w:spacing w:after="0"/>
        <w:rPr>
          <w:rFonts w:cstheme="minorHAnsi"/>
          <w:b/>
          <w:bCs/>
          <w:sz w:val="24"/>
          <w:szCs w:val="24"/>
        </w:rPr>
      </w:pPr>
      <w:r w:rsidRPr="0040769B">
        <w:rPr>
          <w:rFonts w:cstheme="minorHAnsi"/>
          <w:b/>
          <w:bCs/>
          <w:sz w:val="24"/>
          <w:szCs w:val="24"/>
        </w:rPr>
        <w:t>Vice Dean and Executive Director, Duke-Margolis Center for Health Policy at Duke University</w:t>
      </w:r>
    </w:p>
    <w:p w14:paraId="50893192" w14:textId="4EEE4608" w:rsidR="00B475B1" w:rsidRPr="0040769B" w:rsidRDefault="00B475B1" w:rsidP="00B475B1">
      <w:pPr>
        <w:spacing w:after="0"/>
        <w:rPr>
          <w:rFonts w:cstheme="minorHAnsi"/>
          <w:bCs/>
          <w:sz w:val="24"/>
          <w:szCs w:val="24"/>
        </w:rPr>
      </w:pPr>
      <w:r w:rsidRPr="0040769B">
        <w:rPr>
          <w:rFonts w:cstheme="minorHAnsi"/>
          <w:noProof/>
          <w:sz w:val="24"/>
          <w:szCs w:val="24"/>
        </w:rPr>
        <w:drawing>
          <wp:anchor distT="0" distB="0" distL="114300" distR="114300" simplePos="0" relativeHeight="251758592" behindDoc="0" locked="0" layoutInCell="1" allowOverlap="1" wp14:anchorId="1584B867" wp14:editId="01BAFBD8">
            <wp:simplePos x="0" y="0"/>
            <wp:positionH relativeFrom="column">
              <wp:posOffset>18415</wp:posOffset>
            </wp:positionH>
            <wp:positionV relativeFrom="paragraph">
              <wp:posOffset>69850</wp:posOffset>
            </wp:positionV>
            <wp:extent cx="1297032" cy="1620570"/>
            <wp:effectExtent l="19050" t="19050" r="17780" b="17780"/>
            <wp:wrapSquare wrapText="bothSides"/>
            <wp:docPr id="26" name="Picture 26" descr="Adrian Hernan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ian Hernande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7032" cy="16205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0769B">
        <w:rPr>
          <w:rFonts w:cstheme="minorHAnsi"/>
          <w:bCs/>
          <w:sz w:val="24"/>
          <w:szCs w:val="24"/>
        </w:rPr>
        <w:t xml:space="preserve">Dr. </w:t>
      </w:r>
      <w:r w:rsidRPr="0040769B">
        <w:rPr>
          <w:rFonts w:cstheme="minorHAnsi"/>
          <w:bCs/>
          <w:sz w:val="24"/>
          <w:szCs w:val="24"/>
        </w:rPr>
        <w:t>Adrian F. Hernandez</w:t>
      </w:r>
      <w:r w:rsidR="0040769B">
        <w:rPr>
          <w:rFonts w:cstheme="minorHAnsi"/>
          <w:bCs/>
          <w:sz w:val="24"/>
          <w:szCs w:val="24"/>
        </w:rPr>
        <w:t xml:space="preserve"> </w:t>
      </w:r>
      <w:r w:rsidRPr="0040769B">
        <w:rPr>
          <w:rFonts w:cstheme="minorHAnsi"/>
          <w:bCs/>
          <w:sz w:val="24"/>
          <w:szCs w:val="24"/>
        </w:rPr>
        <w:t xml:space="preserve">is a cardiologist who serves as the Vice Dean for Clinical Research at the Duke University School of Medicine. Dr. Hernandez has devoted his career to research in order to improve population health, focusing on understanding health outcomes, and closing the gap between clinical efficacy and effectiveness. An expert in trial design, use of electronic health data, health services, and regulatory science, Dr. Hernandez has led efforts to create more pragmatic clinical trials that get closer to what patients and clinicians experience every day. </w:t>
      </w:r>
    </w:p>
    <w:p w14:paraId="3A3F8F85" w14:textId="77777777" w:rsidR="00B475B1" w:rsidRPr="0040769B" w:rsidRDefault="00B475B1" w:rsidP="00B475B1">
      <w:pPr>
        <w:spacing w:after="0"/>
        <w:rPr>
          <w:rFonts w:cstheme="minorHAnsi"/>
          <w:bCs/>
          <w:sz w:val="24"/>
          <w:szCs w:val="24"/>
        </w:rPr>
      </w:pPr>
    </w:p>
    <w:p w14:paraId="766D9FAD" w14:textId="19DCDE14" w:rsidR="00B475B1" w:rsidRPr="0040769B" w:rsidRDefault="00B475B1" w:rsidP="00B475B1">
      <w:pPr>
        <w:spacing w:after="0"/>
        <w:rPr>
          <w:rFonts w:cstheme="minorHAnsi"/>
          <w:bCs/>
          <w:sz w:val="24"/>
          <w:szCs w:val="24"/>
        </w:rPr>
      </w:pPr>
      <w:r w:rsidRPr="0040769B">
        <w:rPr>
          <w:rFonts w:cstheme="minorHAnsi"/>
          <w:bCs/>
          <w:sz w:val="24"/>
          <w:szCs w:val="24"/>
        </w:rPr>
        <w:t>Presently, he is the Coordinating Center Principal Investigator for PCORI’s National Patient-Centered Clinical Research Network (PCORnet), NIH’s Health System Collaboratory, and other pragmatic clinical trials to generate real world evidence. He is also the Coordinating Center Principal Investigator for the Baseline Health System Consortium which aims to change how clinical research is performed to integrate people in and outside of the health system, accelerate research, and improve efficiency. Dr. Hernandez was previously the Director of Health Services and Outcomes Research at the Duke Clinical Research Institute (DCRI). Under his leadership at DCRI, he played a pivotal role in leading efforts to improve patient-centered outcomes through the creation of new therapies and enhanced delivery throughout the national health system. Dr. Hernandez has consistently provided significant contributions towards the fields of heart failure, outcomes research, population health, and clinical research methodology.</w:t>
      </w:r>
    </w:p>
    <w:p w14:paraId="66939406" w14:textId="77777777" w:rsidR="00B475B1" w:rsidRPr="0040769B" w:rsidRDefault="00B475B1" w:rsidP="00B475B1">
      <w:pPr>
        <w:spacing w:after="0"/>
        <w:rPr>
          <w:rFonts w:cstheme="minorHAnsi"/>
          <w:bCs/>
          <w:sz w:val="24"/>
          <w:szCs w:val="24"/>
        </w:rPr>
      </w:pPr>
    </w:p>
    <w:p w14:paraId="0D03DCE9" w14:textId="6C928BD3" w:rsidR="00984D44" w:rsidRPr="0040769B" w:rsidRDefault="00984D44" w:rsidP="00984D44">
      <w:pPr>
        <w:spacing w:after="0"/>
        <w:rPr>
          <w:rFonts w:cstheme="minorHAnsi"/>
          <w:b/>
          <w:bCs/>
          <w:sz w:val="24"/>
          <w:szCs w:val="24"/>
        </w:rPr>
      </w:pPr>
      <w:r w:rsidRPr="0040769B">
        <w:rPr>
          <w:rFonts w:cstheme="minorHAnsi"/>
          <w:b/>
          <w:bCs/>
          <w:sz w:val="24"/>
          <w:szCs w:val="24"/>
        </w:rPr>
        <w:t>Mark A. Howell</w:t>
      </w:r>
      <w:r w:rsidR="0040769B">
        <w:rPr>
          <w:rFonts w:cstheme="minorHAnsi"/>
          <w:b/>
          <w:bCs/>
          <w:sz w:val="24"/>
          <w:szCs w:val="24"/>
        </w:rPr>
        <w:t>, JD</w:t>
      </w:r>
    </w:p>
    <w:p w14:paraId="554FAC70" w14:textId="588871C4" w:rsidR="00B475B1" w:rsidRPr="0040769B" w:rsidRDefault="00B475B1" w:rsidP="00984D44">
      <w:pPr>
        <w:spacing w:after="0"/>
        <w:rPr>
          <w:rFonts w:cstheme="minorHAnsi"/>
          <w:b/>
          <w:bCs/>
          <w:sz w:val="24"/>
          <w:szCs w:val="24"/>
        </w:rPr>
      </w:pPr>
      <w:r w:rsidRPr="0040769B">
        <w:rPr>
          <w:rFonts w:cstheme="minorHAnsi"/>
          <w:b/>
          <w:bCs/>
          <w:sz w:val="24"/>
          <w:szCs w:val="24"/>
        </w:rPr>
        <w:t>Senior Associate Director, Standards and Drug Policy, American Hospital Association (AHA)</w:t>
      </w:r>
    </w:p>
    <w:p w14:paraId="11A47A43" w14:textId="69A562E1" w:rsidR="00B475B1" w:rsidRPr="0040769B" w:rsidRDefault="00B475B1" w:rsidP="00B475B1">
      <w:pPr>
        <w:rPr>
          <w:rFonts w:cstheme="minorHAnsi"/>
          <w:sz w:val="24"/>
          <w:szCs w:val="24"/>
        </w:rPr>
      </w:pPr>
      <w:r w:rsidRPr="0040769B">
        <w:rPr>
          <w:rFonts w:cstheme="minorHAnsi"/>
          <w:noProof/>
          <w:sz w:val="24"/>
          <w:szCs w:val="24"/>
        </w:rPr>
        <w:drawing>
          <wp:anchor distT="0" distB="0" distL="114300" distR="114300" simplePos="0" relativeHeight="251759616" behindDoc="0" locked="0" layoutInCell="1" allowOverlap="1" wp14:anchorId="237B7687" wp14:editId="5C0AEB6E">
            <wp:simplePos x="0" y="0"/>
            <wp:positionH relativeFrom="margin">
              <wp:posOffset>19050</wp:posOffset>
            </wp:positionH>
            <wp:positionV relativeFrom="paragraph">
              <wp:posOffset>75565</wp:posOffset>
            </wp:positionV>
            <wp:extent cx="1078230" cy="1565910"/>
            <wp:effectExtent l="19050" t="19050" r="26670" b="152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kHowellHeadSho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8230" cy="1565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0769B">
        <w:rPr>
          <w:rFonts w:cstheme="minorHAnsi"/>
          <w:sz w:val="24"/>
          <w:szCs w:val="24"/>
        </w:rPr>
        <w:t xml:space="preserve">Mark Howell is a Senior Associate Director of Policy at the American Hospital Association, where he has worked since October of 2018. His portfolio specifically focuses on hospital standards and conditions of participation, drug pricing and issues related to the </w:t>
      </w:r>
      <w:r w:rsidR="00993A21">
        <w:rPr>
          <w:rFonts w:cstheme="minorHAnsi"/>
          <w:sz w:val="24"/>
          <w:szCs w:val="24"/>
        </w:rPr>
        <w:t xml:space="preserve">U.S. </w:t>
      </w:r>
      <w:r w:rsidRPr="0040769B">
        <w:rPr>
          <w:rFonts w:cstheme="minorHAnsi"/>
          <w:sz w:val="24"/>
          <w:szCs w:val="24"/>
        </w:rPr>
        <w:t>Food and Drug Administration.</w:t>
      </w:r>
      <w:r w:rsidR="009C3F9C">
        <w:rPr>
          <w:rFonts w:cstheme="minorHAnsi"/>
          <w:sz w:val="24"/>
          <w:szCs w:val="24"/>
        </w:rPr>
        <w:t xml:space="preserve"> </w:t>
      </w:r>
      <w:r w:rsidR="00993A21">
        <w:rPr>
          <w:rFonts w:cstheme="minorHAnsi"/>
          <w:sz w:val="24"/>
          <w:szCs w:val="24"/>
        </w:rPr>
        <w:t xml:space="preserve">Mr. </w:t>
      </w:r>
      <w:r w:rsidR="0040769B">
        <w:rPr>
          <w:rFonts w:cstheme="minorHAnsi"/>
          <w:sz w:val="24"/>
          <w:szCs w:val="24"/>
        </w:rPr>
        <w:t xml:space="preserve">Howell </w:t>
      </w:r>
      <w:r w:rsidRPr="0040769B">
        <w:rPr>
          <w:rFonts w:cstheme="minorHAnsi"/>
          <w:sz w:val="24"/>
          <w:szCs w:val="24"/>
        </w:rPr>
        <w:t xml:space="preserve">continues to be heavily involved in the AHA’s response to COVID-19, including work on the medical and pharmaceutical supply chain, emergency use authorizations and vaccine distribution and administration. In addition to his other work, </w:t>
      </w:r>
      <w:r w:rsidR="0040769B">
        <w:rPr>
          <w:rFonts w:cstheme="minorHAnsi"/>
          <w:sz w:val="24"/>
          <w:szCs w:val="24"/>
        </w:rPr>
        <w:t>he</w:t>
      </w:r>
      <w:r w:rsidRPr="0040769B">
        <w:rPr>
          <w:rFonts w:cstheme="minorHAnsi"/>
          <w:sz w:val="24"/>
          <w:szCs w:val="24"/>
        </w:rPr>
        <w:t xml:space="preserve"> works on decarbonization and environmental sustainability efforts at the AHA. Prior to joining the American Hospital Association, </w:t>
      </w:r>
      <w:r w:rsidR="00993A21">
        <w:rPr>
          <w:rFonts w:cstheme="minorHAnsi"/>
          <w:sz w:val="24"/>
          <w:szCs w:val="24"/>
        </w:rPr>
        <w:t xml:space="preserve">Mr. </w:t>
      </w:r>
      <w:r w:rsidR="0040769B">
        <w:rPr>
          <w:rFonts w:cstheme="minorHAnsi"/>
          <w:sz w:val="24"/>
          <w:szCs w:val="24"/>
        </w:rPr>
        <w:t>Howell</w:t>
      </w:r>
      <w:r w:rsidRPr="0040769B">
        <w:rPr>
          <w:rFonts w:cstheme="minorHAnsi"/>
          <w:sz w:val="24"/>
          <w:szCs w:val="24"/>
        </w:rPr>
        <w:t xml:space="preserve"> served as a Special Assistant in the Office of Congressional and Legislative Affairs at the Department of Veterans Affairs in the Obama Administration and subsequently served as legislative counsel to a Member of the U.S. House of Representatives. </w:t>
      </w:r>
    </w:p>
    <w:p w14:paraId="1965E6F9" w14:textId="70762AD6" w:rsidR="00B475B1" w:rsidRPr="0040769B" w:rsidRDefault="009C3F9C" w:rsidP="00B475B1">
      <w:pPr>
        <w:rPr>
          <w:rFonts w:cstheme="minorHAnsi"/>
          <w:sz w:val="24"/>
          <w:szCs w:val="24"/>
        </w:rPr>
      </w:pPr>
      <w:r>
        <w:rPr>
          <w:rFonts w:cstheme="minorHAnsi"/>
          <w:sz w:val="24"/>
          <w:szCs w:val="24"/>
        </w:rPr>
        <w:t xml:space="preserve">He </w:t>
      </w:r>
      <w:r w:rsidR="00B475B1" w:rsidRPr="0040769B">
        <w:rPr>
          <w:rFonts w:cstheme="minorHAnsi"/>
          <w:sz w:val="24"/>
          <w:szCs w:val="24"/>
        </w:rPr>
        <w:t xml:space="preserve">has the privilege of being a U.S. Fulbright Fellow and he received his </w:t>
      </w:r>
      <w:r>
        <w:rPr>
          <w:rFonts w:cstheme="minorHAnsi"/>
          <w:sz w:val="24"/>
          <w:szCs w:val="24"/>
        </w:rPr>
        <w:t>bachelor’s degree</w:t>
      </w:r>
      <w:r w:rsidR="00B475B1" w:rsidRPr="0040769B">
        <w:rPr>
          <w:rFonts w:cstheme="minorHAnsi"/>
          <w:sz w:val="24"/>
          <w:szCs w:val="24"/>
        </w:rPr>
        <w:t xml:space="preserve"> from La Salle University and his </w:t>
      </w:r>
      <w:r>
        <w:rPr>
          <w:rFonts w:cstheme="minorHAnsi"/>
          <w:sz w:val="24"/>
          <w:szCs w:val="24"/>
        </w:rPr>
        <w:t>Juris Doctorate</w:t>
      </w:r>
      <w:r w:rsidR="00B475B1" w:rsidRPr="0040769B">
        <w:rPr>
          <w:rFonts w:cstheme="minorHAnsi"/>
          <w:sz w:val="24"/>
          <w:szCs w:val="24"/>
        </w:rPr>
        <w:t xml:space="preserve"> from the Duquesne University of Law. </w:t>
      </w:r>
    </w:p>
    <w:p w14:paraId="24F83D2E" w14:textId="77777777" w:rsidR="00F67267" w:rsidRDefault="00F67267" w:rsidP="00984D44">
      <w:pPr>
        <w:spacing w:after="0"/>
        <w:rPr>
          <w:rFonts w:cstheme="minorHAnsi"/>
          <w:b/>
          <w:bCs/>
          <w:sz w:val="24"/>
          <w:szCs w:val="24"/>
        </w:rPr>
      </w:pPr>
    </w:p>
    <w:p w14:paraId="297F36EE" w14:textId="77777777" w:rsidR="00F67267" w:rsidRDefault="00F67267" w:rsidP="00984D44">
      <w:pPr>
        <w:spacing w:after="0"/>
        <w:rPr>
          <w:rFonts w:cstheme="minorHAnsi"/>
          <w:b/>
          <w:bCs/>
          <w:sz w:val="24"/>
          <w:szCs w:val="24"/>
        </w:rPr>
      </w:pPr>
    </w:p>
    <w:p w14:paraId="7563BFEE" w14:textId="77777777" w:rsidR="00F67267" w:rsidRDefault="00F67267" w:rsidP="00984D44">
      <w:pPr>
        <w:spacing w:after="0"/>
        <w:rPr>
          <w:rFonts w:cstheme="minorHAnsi"/>
          <w:b/>
          <w:bCs/>
          <w:sz w:val="24"/>
          <w:szCs w:val="24"/>
        </w:rPr>
      </w:pPr>
    </w:p>
    <w:p w14:paraId="060D9CF4" w14:textId="77777777" w:rsidR="00F67267" w:rsidRDefault="00F67267" w:rsidP="00984D44">
      <w:pPr>
        <w:spacing w:after="0"/>
        <w:rPr>
          <w:rFonts w:cstheme="minorHAnsi"/>
          <w:b/>
          <w:bCs/>
          <w:sz w:val="24"/>
          <w:szCs w:val="24"/>
        </w:rPr>
      </w:pPr>
    </w:p>
    <w:p w14:paraId="683E8506" w14:textId="0EC71216" w:rsidR="00984D44" w:rsidRPr="0040769B" w:rsidRDefault="00984D44" w:rsidP="00984D44">
      <w:pPr>
        <w:spacing w:after="0"/>
        <w:rPr>
          <w:rFonts w:cstheme="minorHAnsi"/>
          <w:b/>
          <w:bCs/>
          <w:sz w:val="24"/>
          <w:szCs w:val="24"/>
        </w:rPr>
      </w:pPr>
      <w:r w:rsidRPr="0040769B">
        <w:rPr>
          <w:rFonts w:cstheme="minorHAnsi"/>
          <w:b/>
          <w:bCs/>
          <w:sz w:val="24"/>
          <w:szCs w:val="24"/>
        </w:rPr>
        <w:t>Jaclyn</w:t>
      </w:r>
      <w:r w:rsidR="0040769B">
        <w:rPr>
          <w:rFonts w:cstheme="minorHAnsi"/>
          <w:b/>
          <w:bCs/>
          <w:sz w:val="24"/>
          <w:szCs w:val="24"/>
        </w:rPr>
        <w:t xml:space="preserve"> </w:t>
      </w:r>
      <w:r w:rsidRPr="0040769B">
        <w:rPr>
          <w:rFonts w:cstheme="minorHAnsi"/>
          <w:b/>
          <w:bCs/>
          <w:sz w:val="24"/>
          <w:szCs w:val="24"/>
        </w:rPr>
        <w:t>Levy</w:t>
      </w:r>
    </w:p>
    <w:p w14:paraId="36D678ED" w14:textId="35654A59" w:rsidR="00B475B1" w:rsidRPr="0040769B" w:rsidRDefault="00B475B1" w:rsidP="0040769B">
      <w:pPr>
        <w:spacing w:after="0"/>
        <w:rPr>
          <w:rFonts w:cstheme="minorHAnsi"/>
          <w:b/>
          <w:bCs/>
          <w:sz w:val="24"/>
          <w:szCs w:val="24"/>
        </w:rPr>
      </w:pPr>
      <w:r w:rsidRPr="0040769B">
        <w:rPr>
          <w:rFonts w:cstheme="minorHAnsi"/>
          <w:b/>
          <w:bCs/>
          <w:sz w:val="24"/>
          <w:szCs w:val="24"/>
        </w:rPr>
        <w:t>Director of Public Policy, Infectious Diseases Society of America</w:t>
      </w:r>
    </w:p>
    <w:p w14:paraId="149E601B" w14:textId="097A9354" w:rsidR="00B475B1" w:rsidRPr="0040769B" w:rsidRDefault="00B75A59" w:rsidP="00B475B1">
      <w:pPr>
        <w:pStyle w:val="Default"/>
        <w:rPr>
          <w:rFonts w:asciiTheme="minorHAnsi" w:hAnsiTheme="minorHAnsi" w:cstheme="minorHAnsi"/>
          <w:color w:val="auto"/>
        </w:rPr>
      </w:pPr>
      <w:r w:rsidRPr="0040769B">
        <w:rPr>
          <w:rFonts w:asciiTheme="minorHAnsi" w:hAnsiTheme="minorHAnsi" w:cstheme="minorHAnsi"/>
          <w:noProof/>
        </w:rPr>
        <w:drawing>
          <wp:anchor distT="0" distB="0" distL="114300" distR="114300" simplePos="0" relativeHeight="251760640" behindDoc="0" locked="0" layoutInCell="1" allowOverlap="1" wp14:anchorId="67CDDA47" wp14:editId="2BDD654E">
            <wp:simplePos x="0" y="0"/>
            <wp:positionH relativeFrom="margin">
              <wp:posOffset>19050</wp:posOffset>
            </wp:positionH>
            <wp:positionV relativeFrom="paragraph">
              <wp:posOffset>66040</wp:posOffset>
            </wp:positionV>
            <wp:extent cx="1231272" cy="1918458"/>
            <wp:effectExtent l="19050" t="19050" r="26035" b="2476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1272" cy="19184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475B1" w:rsidRPr="0040769B">
        <w:rPr>
          <w:rFonts w:asciiTheme="minorHAnsi" w:hAnsiTheme="minorHAnsi" w:cstheme="minorHAnsi"/>
          <w:color w:val="auto"/>
        </w:rPr>
        <w:t>Jaclyn Levy is the Director of Public Policy at the Infectious Diseases Society of America (IDSA), where</w:t>
      </w:r>
      <w:r w:rsidR="0040769B">
        <w:rPr>
          <w:rFonts w:asciiTheme="minorHAnsi" w:hAnsiTheme="minorHAnsi" w:cstheme="minorHAnsi"/>
          <w:color w:val="auto"/>
        </w:rPr>
        <w:t xml:space="preserve"> </w:t>
      </w:r>
      <w:r w:rsidR="00B475B1" w:rsidRPr="0040769B">
        <w:rPr>
          <w:rFonts w:asciiTheme="minorHAnsi" w:hAnsiTheme="minorHAnsi" w:cstheme="minorHAnsi"/>
          <w:color w:val="auto"/>
        </w:rPr>
        <w:t>she oversees a broad portfolio of health policy areas including public health, research, diagnostics,</w:t>
      </w:r>
      <w:r w:rsidR="0040769B">
        <w:rPr>
          <w:rFonts w:asciiTheme="minorHAnsi" w:hAnsiTheme="minorHAnsi" w:cstheme="minorHAnsi"/>
          <w:color w:val="auto"/>
        </w:rPr>
        <w:t xml:space="preserve"> </w:t>
      </w:r>
      <w:r w:rsidR="00B475B1" w:rsidRPr="0040769B">
        <w:rPr>
          <w:rFonts w:asciiTheme="minorHAnsi" w:hAnsiTheme="minorHAnsi" w:cstheme="minorHAnsi"/>
          <w:color w:val="auto"/>
        </w:rPr>
        <w:t>workforce</w:t>
      </w:r>
      <w:r w:rsidR="00993A21">
        <w:rPr>
          <w:rFonts w:asciiTheme="minorHAnsi" w:hAnsiTheme="minorHAnsi" w:cstheme="minorHAnsi"/>
          <w:color w:val="auto"/>
        </w:rPr>
        <w:t xml:space="preserve">, </w:t>
      </w:r>
      <w:r w:rsidR="00B475B1" w:rsidRPr="0040769B">
        <w:rPr>
          <w:rFonts w:asciiTheme="minorHAnsi" w:hAnsiTheme="minorHAnsi" w:cstheme="minorHAnsi"/>
          <w:color w:val="auto"/>
        </w:rPr>
        <w:t>and antimicrobial resistance. In addition to advancing U.S. and global policy work to combat</w:t>
      </w:r>
      <w:r w:rsidR="0040769B">
        <w:rPr>
          <w:rFonts w:asciiTheme="minorHAnsi" w:hAnsiTheme="minorHAnsi" w:cstheme="minorHAnsi"/>
          <w:color w:val="auto"/>
        </w:rPr>
        <w:t xml:space="preserve"> </w:t>
      </w:r>
      <w:r w:rsidR="00B475B1" w:rsidRPr="0040769B">
        <w:rPr>
          <w:rFonts w:asciiTheme="minorHAnsi" w:hAnsiTheme="minorHAnsi" w:cstheme="minorHAnsi"/>
          <w:color w:val="auto"/>
        </w:rPr>
        <w:t xml:space="preserve">infectious disease issues, </w:t>
      </w:r>
      <w:r w:rsidR="00993A21">
        <w:rPr>
          <w:rFonts w:asciiTheme="minorHAnsi" w:hAnsiTheme="minorHAnsi" w:cstheme="minorHAnsi"/>
          <w:color w:val="auto"/>
        </w:rPr>
        <w:t xml:space="preserve">Ms. </w:t>
      </w:r>
      <w:r w:rsidR="0040769B">
        <w:rPr>
          <w:rFonts w:asciiTheme="minorHAnsi" w:hAnsiTheme="minorHAnsi" w:cstheme="minorHAnsi"/>
          <w:color w:val="auto"/>
        </w:rPr>
        <w:t>Levy</w:t>
      </w:r>
      <w:r w:rsidR="00B475B1" w:rsidRPr="0040769B">
        <w:rPr>
          <w:rFonts w:asciiTheme="minorHAnsi" w:hAnsiTheme="minorHAnsi" w:cstheme="minorHAnsi"/>
          <w:color w:val="auto"/>
        </w:rPr>
        <w:t xml:space="preserve"> has driven COVID-19 planning and response efforts by facilitating the</w:t>
      </w:r>
      <w:r w:rsidR="0040769B">
        <w:rPr>
          <w:rFonts w:asciiTheme="minorHAnsi" w:hAnsiTheme="minorHAnsi" w:cstheme="minorHAnsi"/>
          <w:color w:val="auto"/>
        </w:rPr>
        <w:t xml:space="preserve"> </w:t>
      </w:r>
      <w:r w:rsidR="00B475B1" w:rsidRPr="0040769B">
        <w:rPr>
          <w:rFonts w:asciiTheme="minorHAnsi" w:hAnsiTheme="minorHAnsi" w:cstheme="minorHAnsi"/>
          <w:color w:val="auto"/>
        </w:rPr>
        <w:t>development of evidence-based testing recommendations, serving as a subject matter expert for</w:t>
      </w:r>
      <w:r w:rsidR="0040769B">
        <w:rPr>
          <w:rFonts w:asciiTheme="minorHAnsi" w:hAnsiTheme="minorHAnsi" w:cstheme="minorHAnsi"/>
          <w:color w:val="auto"/>
        </w:rPr>
        <w:t xml:space="preserve"> </w:t>
      </w:r>
      <w:r w:rsidR="00B475B1" w:rsidRPr="0040769B">
        <w:rPr>
          <w:rFonts w:asciiTheme="minorHAnsi" w:hAnsiTheme="minorHAnsi" w:cstheme="minorHAnsi"/>
          <w:color w:val="auto"/>
        </w:rPr>
        <w:t>congressional task forces and federal advisory groups, and facilitating coordination with public and</w:t>
      </w:r>
      <w:r w:rsidR="0040769B">
        <w:rPr>
          <w:rFonts w:asciiTheme="minorHAnsi" w:hAnsiTheme="minorHAnsi" w:cstheme="minorHAnsi"/>
          <w:color w:val="auto"/>
        </w:rPr>
        <w:t xml:space="preserve"> </w:t>
      </w:r>
      <w:r w:rsidR="00B475B1" w:rsidRPr="0040769B">
        <w:rPr>
          <w:rFonts w:asciiTheme="minorHAnsi" w:hAnsiTheme="minorHAnsi" w:cstheme="minorHAnsi"/>
          <w:color w:val="auto"/>
        </w:rPr>
        <w:t xml:space="preserve">private partners. </w:t>
      </w:r>
    </w:p>
    <w:p w14:paraId="479A00A8" w14:textId="77777777" w:rsidR="00B475B1" w:rsidRPr="0040769B" w:rsidRDefault="00B475B1" w:rsidP="00B475B1">
      <w:pPr>
        <w:pStyle w:val="Default"/>
        <w:rPr>
          <w:rFonts w:asciiTheme="minorHAnsi" w:hAnsiTheme="minorHAnsi" w:cstheme="minorHAnsi"/>
          <w:color w:val="auto"/>
        </w:rPr>
      </w:pPr>
    </w:p>
    <w:p w14:paraId="00F122C0" w14:textId="40DACAF2" w:rsidR="00E76BAF" w:rsidRPr="00F67267" w:rsidRDefault="00B475B1" w:rsidP="00F67267">
      <w:pPr>
        <w:spacing w:after="0"/>
        <w:rPr>
          <w:rFonts w:cstheme="minorHAnsi"/>
          <w:b/>
          <w:bCs/>
          <w:sz w:val="24"/>
          <w:szCs w:val="24"/>
        </w:rPr>
      </w:pPr>
      <w:r w:rsidRPr="0040769B">
        <w:rPr>
          <w:rFonts w:cstheme="minorHAnsi"/>
          <w:sz w:val="24"/>
          <w:szCs w:val="24"/>
        </w:rPr>
        <w:t>Prior to joining IDSA,</w:t>
      </w:r>
      <w:r w:rsidR="0040769B">
        <w:rPr>
          <w:rFonts w:cstheme="minorHAnsi"/>
          <w:sz w:val="24"/>
          <w:szCs w:val="24"/>
        </w:rPr>
        <w:t xml:space="preserve"> </w:t>
      </w:r>
      <w:r w:rsidR="00993A21">
        <w:rPr>
          <w:rFonts w:cstheme="minorHAnsi"/>
          <w:sz w:val="24"/>
          <w:szCs w:val="24"/>
        </w:rPr>
        <w:t xml:space="preserve">Ms. </w:t>
      </w:r>
      <w:r w:rsidR="0040769B">
        <w:rPr>
          <w:rFonts w:cstheme="minorHAnsi"/>
          <w:sz w:val="24"/>
          <w:szCs w:val="24"/>
        </w:rPr>
        <w:t xml:space="preserve">Levy </w:t>
      </w:r>
      <w:r w:rsidRPr="0040769B">
        <w:rPr>
          <w:rFonts w:cstheme="minorHAnsi"/>
          <w:sz w:val="24"/>
          <w:szCs w:val="24"/>
        </w:rPr>
        <w:t>worked as a biosecurity analyst for the U.S. Department of Homeland</w:t>
      </w:r>
      <w:r w:rsidR="0040769B">
        <w:rPr>
          <w:rFonts w:cstheme="minorHAnsi"/>
          <w:sz w:val="24"/>
          <w:szCs w:val="24"/>
        </w:rPr>
        <w:t xml:space="preserve"> </w:t>
      </w:r>
      <w:r w:rsidRPr="0040769B">
        <w:rPr>
          <w:rFonts w:cstheme="minorHAnsi"/>
          <w:sz w:val="24"/>
          <w:szCs w:val="24"/>
        </w:rPr>
        <w:t>Security; an editor for the Public Library of Science; and a consultant for trade associations and the U.S.</w:t>
      </w:r>
      <w:r w:rsidR="0040769B">
        <w:rPr>
          <w:rFonts w:cstheme="minorHAnsi"/>
          <w:sz w:val="24"/>
          <w:szCs w:val="24"/>
        </w:rPr>
        <w:t xml:space="preserve"> </w:t>
      </w:r>
      <w:r w:rsidRPr="0040769B">
        <w:rPr>
          <w:rFonts w:cstheme="minorHAnsi"/>
          <w:sz w:val="24"/>
          <w:szCs w:val="24"/>
        </w:rPr>
        <w:t xml:space="preserve">Food and Drug Administration. </w:t>
      </w:r>
      <w:r w:rsidR="009C3F9C">
        <w:rPr>
          <w:rFonts w:cstheme="minorHAnsi"/>
          <w:sz w:val="24"/>
          <w:szCs w:val="24"/>
        </w:rPr>
        <w:t>She</w:t>
      </w:r>
      <w:r w:rsidRPr="0040769B">
        <w:rPr>
          <w:rFonts w:cstheme="minorHAnsi"/>
          <w:sz w:val="24"/>
          <w:szCs w:val="24"/>
        </w:rPr>
        <w:t xml:space="preserve"> received her undergraduate degree from The George Washington</w:t>
      </w:r>
      <w:r w:rsidR="0040769B">
        <w:rPr>
          <w:rFonts w:cstheme="minorHAnsi"/>
          <w:sz w:val="24"/>
          <w:szCs w:val="24"/>
        </w:rPr>
        <w:t xml:space="preserve"> </w:t>
      </w:r>
      <w:r w:rsidRPr="0040769B">
        <w:rPr>
          <w:rFonts w:cstheme="minorHAnsi"/>
          <w:sz w:val="24"/>
          <w:szCs w:val="24"/>
        </w:rPr>
        <w:t xml:space="preserve">University and holds a </w:t>
      </w:r>
      <w:r w:rsidR="009C3F9C">
        <w:rPr>
          <w:rFonts w:cstheme="minorHAnsi"/>
          <w:sz w:val="24"/>
          <w:szCs w:val="24"/>
        </w:rPr>
        <w:t>master’s</w:t>
      </w:r>
      <w:r w:rsidRPr="0040769B">
        <w:rPr>
          <w:rFonts w:cstheme="minorHAnsi"/>
          <w:sz w:val="24"/>
          <w:szCs w:val="24"/>
        </w:rPr>
        <w:t xml:space="preserve"> in Biohazardous Threat Agents &amp; Emerging Infectious Diseases from</w:t>
      </w:r>
      <w:r w:rsidR="0040769B">
        <w:rPr>
          <w:rFonts w:cstheme="minorHAnsi"/>
          <w:sz w:val="24"/>
          <w:szCs w:val="24"/>
        </w:rPr>
        <w:t xml:space="preserve"> </w:t>
      </w:r>
      <w:r w:rsidRPr="0040769B">
        <w:rPr>
          <w:rFonts w:cstheme="minorHAnsi"/>
          <w:sz w:val="24"/>
          <w:szCs w:val="24"/>
        </w:rPr>
        <w:t>Georgetown University. She has authored numerous publications on global health security, molecular</w:t>
      </w:r>
      <w:r w:rsidR="0040769B">
        <w:rPr>
          <w:rFonts w:cstheme="minorHAnsi"/>
          <w:sz w:val="24"/>
          <w:szCs w:val="24"/>
        </w:rPr>
        <w:t xml:space="preserve"> </w:t>
      </w:r>
      <w:r w:rsidRPr="0040769B">
        <w:rPr>
          <w:rFonts w:cstheme="minorHAnsi"/>
          <w:sz w:val="24"/>
          <w:szCs w:val="24"/>
        </w:rPr>
        <w:t>diagnostics, and biomedical research.</w:t>
      </w:r>
    </w:p>
    <w:p w14:paraId="403444A5" w14:textId="77777777" w:rsidR="00E76BAF" w:rsidRDefault="00E76BAF" w:rsidP="0047415F">
      <w:pPr>
        <w:pStyle w:val="NormalWeb"/>
        <w:spacing w:before="0" w:beforeAutospacing="0" w:after="0" w:afterAutospacing="0"/>
        <w:rPr>
          <w:rFonts w:asciiTheme="minorHAnsi" w:hAnsiTheme="minorHAnsi" w:cstheme="minorHAnsi"/>
          <w:b/>
          <w:sz w:val="24"/>
          <w:szCs w:val="24"/>
        </w:rPr>
      </w:pPr>
    </w:p>
    <w:p w14:paraId="00C074CE" w14:textId="3DCEC3A4" w:rsidR="0047415F" w:rsidRPr="0040769B" w:rsidRDefault="0047415F" w:rsidP="0047415F">
      <w:pPr>
        <w:pStyle w:val="NormalWeb"/>
        <w:spacing w:before="0" w:beforeAutospacing="0" w:after="0" w:afterAutospacing="0"/>
        <w:rPr>
          <w:rFonts w:asciiTheme="minorHAnsi" w:hAnsiTheme="minorHAnsi" w:cstheme="minorHAnsi"/>
          <w:b/>
          <w:sz w:val="24"/>
          <w:szCs w:val="24"/>
        </w:rPr>
      </w:pPr>
      <w:r w:rsidRPr="0040769B">
        <w:rPr>
          <w:rFonts w:asciiTheme="minorHAnsi" w:hAnsiTheme="minorHAnsi" w:cstheme="minorHAnsi"/>
          <w:b/>
          <w:sz w:val="24"/>
          <w:szCs w:val="24"/>
        </w:rPr>
        <w:t>Jacqueline A. O’Shaughnessy</w:t>
      </w:r>
      <w:r w:rsidR="00B42AE5" w:rsidRPr="0040769B">
        <w:rPr>
          <w:rFonts w:asciiTheme="minorHAnsi" w:hAnsiTheme="minorHAnsi" w:cstheme="minorHAnsi"/>
          <w:b/>
          <w:sz w:val="24"/>
          <w:szCs w:val="24"/>
        </w:rPr>
        <w:t>,</w:t>
      </w:r>
      <w:r w:rsidRPr="0040769B">
        <w:rPr>
          <w:rFonts w:asciiTheme="minorHAnsi" w:hAnsiTheme="minorHAnsi" w:cstheme="minorHAnsi"/>
          <w:b/>
          <w:sz w:val="24"/>
          <w:szCs w:val="24"/>
        </w:rPr>
        <w:t xml:space="preserve"> PhD</w:t>
      </w:r>
    </w:p>
    <w:p w14:paraId="3782E3D1" w14:textId="37173314" w:rsidR="0047415F" w:rsidRPr="0040769B" w:rsidRDefault="0047415F" w:rsidP="0047415F">
      <w:pPr>
        <w:pStyle w:val="NormalWeb"/>
        <w:spacing w:before="0" w:beforeAutospacing="0" w:after="0" w:afterAutospacing="0"/>
        <w:rPr>
          <w:rFonts w:asciiTheme="minorHAnsi" w:hAnsiTheme="minorHAnsi" w:cstheme="minorHAnsi"/>
          <w:b/>
          <w:sz w:val="24"/>
          <w:szCs w:val="24"/>
        </w:rPr>
      </w:pPr>
      <w:r w:rsidRPr="0040769B">
        <w:rPr>
          <w:rFonts w:asciiTheme="minorHAnsi" w:hAnsiTheme="minorHAnsi" w:cstheme="minorHAnsi"/>
          <w:b/>
          <w:sz w:val="24"/>
          <w:szCs w:val="24"/>
        </w:rPr>
        <w:t>Acting Chief Scientist, Office of The Chief Scientis</w:t>
      </w:r>
      <w:r w:rsidR="002027AE" w:rsidRPr="0040769B">
        <w:rPr>
          <w:rFonts w:asciiTheme="minorHAnsi" w:hAnsiTheme="minorHAnsi" w:cstheme="minorHAnsi"/>
          <w:b/>
          <w:sz w:val="24"/>
          <w:szCs w:val="24"/>
        </w:rPr>
        <w:t>t</w:t>
      </w:r>
      <w:r w:rsidRPr="0040769B">
        <w:rPr>
          <w:rFonts w:asciiTheme="minorHAnsi" w:hAnsiTheme="minorHAnsi" w:cstheme="minorHAnsi"/>
          <w:b/>
          <w:sz w:val="24"/>
          <w:szCs w:val="24"/>
        </w:rPr>
        <w:t>,</w:t>
      </w:r>
      <w:r w:rsidR="0035511E" w:rsidRPr="0040769B">
        <w:rPr>
          <w:rFonts w:asciiTheme="minorHAnsi" w:hAnsiTheme="minorHAnsi" w:cstheme="minorHAnsi"/>
          <w:b/>
          <w:sz w:val="24"/>
          <w:szCs w:val="24"/>
        </w:rPr>
        <w:t xml:space="preserve"> U.S.</w:t>
      </w:r>
      <w:r w:rsidRPr="0040769B">
        <w:rPr>
          <w:rFonts w:asciiTheme="minorHAnsi" w:hAnsiTheme="minorHAnsi" w:cstheme="minorHAnsi"/>
          <w:b/>
          <w:sz w:val="24"/>
          <w:szCs w:val="24"/>
        </w:rPr>
        <w:t xml:space="preserve"> Food </w:t>
      </w:r>
      <w:r w:rsidR="0035511E" w:rsidRPr="0040769B">
        <w:rPr>
          <w:rFonts w:asciiTheme="minorHAnsi" w:hAnsiTheme="minorHAnsi" w:cstheme="minorHAnsi"/>
          <w:b/>
          <w:sz w:val="24"/>
          <w:szCs w:val="24"/>
        </w:rPr>
        <w:t>&amp;</w:t>
      </w:r>
      <w:r w:rsidRPr="0040769B">
        <w:rPr>
          <w:rFonts w:asciiTheme="minorHAnsi" w:hAnsiTheme="minorHAnsi" w:cstheme="minorHAnsi"/>
          <w:b/>
          <w:sz w:val="24"/>
          <w:szCs w:val="24"/>
        </w:rPr>
        <w:t xml:space="preserve"> Drug Administration</w:t>
      </w:r>
    </w:p>
    <w:p w14:paraId="7C2C16C1" w14:textId="100F6833" w:rsidR="0047415F" w:rsidRPr="0040769B" w:rsidRDefault="00B75A59" w:rsidP="00F56A67">
      <w:pPr>
        <w:pStyle w:val="NormalWeb"/>
        <w:spacing w:before="0" w:beforeAutospacing="0" w:after="0" w:afterAutospacing="0"/>
        <w:rPr>
          <w:rFonts w:asciiTheme="minorHAnsi" w:hAnsiTheme="minorHAnsi" w:cstheme="minorHAnsi"/>
          <w:sz w:val="24"/>
          <w:szCs w:val="24"/>
        </w:rPr>
      </w:pPr>
      <w:r w:rsidRPr="0040769B">
        <w:rPr>
          <w:rFonts w:asciiTheme="minorHAnsi" w:hAnsiTheme="minorHAnsi" w:cstheme="minorHAnsi"/>
          <w:noProof/>
          <w:sz w:val="24"/>
          <w:szCs w:val="24"/>
        </w:rPr>
        <w:drawing>
          <wp:anchor distT="0" distB="0" distL="114300" distR="114300" simplePos="0" relativeHeight="251742208" behindDoc="0" locked="0" layoutInCell="1" allowOverlap="1" wp14:anchorId="04B4071A" wp14:editId="664D2DB3">
            <wp:simplePos x="0" y="0"/>
            <wp:positionH relativeFrom="margin">
              <wp:posOffset>19050</wp:posOffset>
            </wp:positionH>
            <wp:positionV relativeFrom="paragraph">
              <wp:posOffset>95250</wp:posOffset>
            </wp:positionV>
            <wp:extent cx="1143635" cy="1717040"/>
            <wp:effectExtent l="19050" t="19050" r="18415" b="165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635" cy="1717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C1AEC" w:rsidRPr="0040769B">
        <w:rPr>
          <w:rFonts w:asciiTheme="minorHAnsi" w:hAnsiTheme="minorHAnsi" w:cstheme="minorHAnsi"/>
          <w:sz w:val="24"/>
          <w:szCs w:val="24"/>
        </w:rPr>
        <w:t xml:space="preserve">Dr. </w:t>
      </w:r>
      <w:r w:rsidR="00A7504C" w:rsidRPr="0040769B">
        <w:rPr>
          <w:rFonts w:asciiTheme="minorHAnsi" w:hAnsiTheme="minorHAnsi" w:cstheme="minorHAnsi"/>
          <w:bCs/>
          <w:sz w:val="24"/>
          <w:szCs w:val="24"/>
        </w:rPr>
        <w:t>Jacqueline</w:t>
      </w:r>
      <w:r w:rsidR="00A7504C" w:rsidRPr="0040769B">
        <w:rPr>
          <w:rFonts w:asciiTheme="minorHAnsi" w:hAnsiTheme="minorHAnsi" w:cstheme="minorHAnsi"/>
          <w:b/>
          <w:sz w:val="24"/>
          <w:szCs w:val="24"/>
        </w:rPr>
        <w:t xml:space="preserve"> </w:t>
      </w:r>
      <w:r w:rsidR="0047415F" w:rsidRPr="0040769B">
        <w:rPr>
          <w:rFonts w:asciiTheme="minorHAnsi" w:hAnsiTheme="minorHAnsi" w:cstheme="minorHAnsi"/>
          <w:sz w:val="24"/>
          <w:szCs w:val="24"/>
        </w:rPr>
        <w:t xml:space="preserve">O'Shaughnessy is the FDA’s Acting Chief Scientist. </w:t>
      </w:r>
      <w:r w:rsidR="0047415F" w:rsidRPr="0040769B">
        <w:rPr>
          <w:rFonts w:asciiTheme="minorHAnsi" w:hAnsiTheme="minorHAnsi" w:cstheme="minorHAnsi"/>
          <w:sz w:val="24"/>
          <w:szCs w:val="24"/>
          <w:lang w:val="en"/>
        </w:rPr>
        <w:t>In this capacity, she is responsible for leading and coordinating FDA's cross-cutting scientific and public health efforts. The Office of the Chief Scientist works closely with the FDA’s product centers, providing strategic leadership and support for the agency’s regulatory science research and innovation initiatives</w:t>
      </w:r>
      <w:r w:rsidR="0047415F" w:rsidRPr="0040769B">
        <w:rPr>
          <w:rFonts w:asciiTheme="minorHAnsi" w:hAnsiTheme="minorHAnsi" w:cstheme="minorHAnsi"/>
          <w:color w:val="333333"/>
          <w:sz w:val="24"/>
          <w:szCs w:val="24"/>
          <w:lang w:val="en"/>
        </w:rPr>
        <w:t>.</w:t>
      </w:r>
      <w:r w:rsidR="00F56A67" w:rsidRPr="0040769B">
        <w:rPr>
          <w:rFonts w:asciiTheme="minorHAnsi" w:hAnsiTheme="minorHAnsi" w:cstheme="minorHAnsi"/>
          <w:color w:val="333333"/>
          <w:sz w:val="24"/>
          <w:szCs w:val="24"/>
          <w:lang w:val="en"/>
        </w:rPr>
        <w:t xml:space="preserve"> </w:t>
      </w:r>
      <w:r w:rsidR="0047415F" w:rsidRPr="0040769B">
        <w:rPr>
          <w:rFonts w:asciiTheme="minorHAnsi" w:hAnsiTheme="minorHAnsi" w:cstheme="minorHAnsi"/>
          <w:sz w:val="24"/>
          <w:szCs w:val="24"/>
          <w:lang w:val="en"/>
        </w:rPr>
        <w:t xml:space="preserve">Dr. O’Shaughnessy previously served as </w:t>
      </w:r>
      <w:r w:rsidR="0047415F" w:rsidRPr="0040769B">
        <w:rPr>
          <w:rFonts w:asciiTheme="minorHAnsi" w:hAnsiTheme="minorHAnsi" w:cstheme="minorHAnsi"/>
          <w:sz w:val="24"/>
          <w:szCs w:val="24"/>
        </w:rPr>
        <w:t xml:space="preserve">Deputy Director of the Office of the Chief Scientist (OCS), supporting the office in leading OCS cross-cutting efforts in collaboration with the FDA Centers, ORA, and Offices to advance FDA’s regulatory science and innovation initiatives, as well as ongoing strategic planning efforts of the office.  </w:t>
      </w:r>
    </w:p>
    <w:p w14:paraId="4271E0BA" w14:textId="0FA0D0ED" w:rsidR="0047415F" w:rsidRPr="0040769B" w:rsidRDefault="00CC1AEC" w:rsidP="0047415F">
      <w:pPr>
        <w:pStyle w:val="NormalWeb"/>
        <w:rPr>
          <w:rFonts w:asciiTheme="minorHAnsi" w:hAnsiTheme="minorHAnsi" w:cstheme="minorHAnsi"/>
          <w:sz w:val="24"/>
          <w:szCs w:val="24"/>
        </w:rPr>
      </w:pPr>
      <w:r w:rsidRPr="0040769B">
        <w:rPr>
          <w:rFonts w:asciiTheme="minorHAnsi" w:hAnsiTheme="minorHAnsi" w:cstheme="minorHAnsi"/>
          <w:sz w:val="24"/>
          <w:szCs w:val="24"/>
        </w:rPr>
        <w:t>She</w:t>
      </w:r>
      <w:r w:rsidR="0047415F" w:rsidRPr="0040769B">
        <w:rPr>
          <w:rFonts w:asciiTheme="minorHAnsi" w:hAnsiTheme="minorHAnsi" w:cstheme="minorHAnsi"/>
          <w:sz w:val="24"/>
          <w:szCs w:val="24"/>
        </w:rPr>
        <w:t xml:space="preserve"> began her career at FDA in 1996 as a pharmacologist in the FDA Center for Drug Evaluation and Research’s (CDER) former Division of Scientific Investigations, Office of Compliance. As a member of the division’s Good Laboratory Practice (GLP) and Bioequivalence (BE) Investigations Branch, </w:t>
      </w:r>
      <w:r w:rsidRPr="0040769B">
        <w:rPr>
          <w:rFonts w:asciiTheme="minorHAnsi" w:hAnsiTheme="minorHAnsi" w:cstheme="minorHAnsi"/>
          <w:sz w:val="24"/>
          <w:szCs w:val="24"/>
          <w:lang w:val="en"/>
        </w:rPr>
        <w:t xml:space="preserve">Dr. O’Shaughnessy </w:t>
      </w:r>
      <w:r w:rsidR="0047415F" w:rsidRPr="0040769B">
        <w:rPr>
          <w:rFonts w:asciiTheme="minorHAnsi" w:hAnsiTheme="minorHAnsi" w:cstheme="minorHAnsi"/>
          <w:sz w:val="24"/>
          <w:szCs w:val="24"/>
        </w:rPr>
        <w:t>provided scientific and technical expertise on regulatory policy and complex data analysis, directed numerous multifaceted GLP and BE inspections within and outside the U.S. (including inspections related to medical countermeasures and the President's Emergency Plan for AIDS Relief (PEPFAR) initiative), and served as Acting GLP Team Lead from 2009-2011</w:t>
      </w:r>
      <w:r w:rsidR="007C3345" w:rsidRPr="0040769B">
        <w:rPr>
          <w:rFonts w:asciiTheme="minorHAnsi" w:hAnsiTheme="minorHAnsi" w:cstheme="minorHAnsi"/>
          <w:sz w:val="24"/>
          <w:szCs w:val="24"/>
        </w:rPr>
        <w:t>.</w:t>
      </w:r>
      <w:r w:rsidR="0047415F" w:rsidRPr="0040769B">
        <w:rPr>
          <w:rFonts w:asciiTheme="minorHAnsi" w:hAnsiTheme="minorHAnsi" w:cstheme="minorHAnsi"/>
          <w:sz w:val="24"/>
          <w:szCs w:val="24"/>
        </w:rPr>
        <w:t> </w:t>
      </w:r>
    </w:p>
    <w:p w14:paraId="6A3D480E" w14:textId="44C14DC5" w:rsidR="004D6B0C" w:rsidRPr="0040769B" w:rsidRDefault="007C3345" w:rsidP="0040769B">
      <w:pPr>
        <w:pStyle w:val="NormalWeb"/>
        <w:spacing w:after="0" w:afterAutospacing="0"/>
        <w:rPr>
          <w:rFonts w:asciiTheme="minorHAnsi" w:hAnsiTheme="minorHAnsi" w:cstheme="minorHAnsi"/>
          <w:sz w:val="24"/>
          <w:szCs w:val="24"/>
        </w:rPr>
      </w:pPr>
      <w:r w:rsidRPr="0040769B">
        <w:rPr>
          <w:rFonts w:asciiTheme="minorHAnsi" w:hAnsiTheme="minorHAnsi" w:cstheme="minorHAnsi"/>
          <w:sz w:val="24"/>
          <w:szCs w:val="24"/>
          <w:lang w:val="en"/>
        </w:rPr>
        <w:t xml:space="preserve">Dr. O’Shaughnessy </w:t>
      </w:r>
      <w:r w:rsidR="0047415F" w:rsidRPr="0040769B">
        <w:rPr>
          <w:rFonts w:asciiTheme="minorHAnsi" w:hAnsiTheme="minorHAnsi" w:cstheme="minorHAnsi"/>
          <w:sz w:val="24"/>
          <w:szCs w:val="24"/>
        </w:rPr>
        <w:t xml:space="preserve">received her </w:t>
      </w:r>
      <w:r w:rsidR="00E76BAF">
        <w:rPr>
          <w:rFonts w:asciiTheme="minorHAnsi" w:hAnsiTheme="minorHAnsi" w:cstheme="minorHAnsi"/>
          <w:sz w:val="24"/>
          <w:szCs w:val="24"/>
        </w:rPr>
        <w:t>d</w:t>
      </w:r>
      <w:r w:rsidRPr="0040769B">
        <w:rPr>
          <w:rFonts w:asciiTheme="minorHAnsi" w:hAnsiTheme="minorHAnsi" w:cstheme="minorHAnsi"/>
          <w:sz w:val="24"/>
          <w:szCs w:val="24"/>
        </w:rPr>
        <w:t>octorate</w:t>
      </w:r>
      <w:r w:rsidR="0047415F" w:rsidRPr="0040769B">
        <w:rPr>
          <w:rFonts w:asciiTheme="minorHAnsi" w:hAnsiTheme="minorHAnsi" w:cstheme="minorHAnsi"/>
          <w:sz w:val="24"/>
          <w:szCs w:val="24"/>
        </w:rPr>
        <w:t xml:space="preserve"> in Pharmacology and Toxicology from the University of Medicine and Dentistry of New Jersey, Graduate School of Biomedical Sciences and completed post-doctoral training at Rutgers University, Environmental and Occupational Health Sciences Institute.</w:t>
      </w:r>
    </w:p>
    <w:p w14:paraId="00B15309" w14:textId="7CFE9FA9" w:rsidR="00B475B1" w:rsidRDefault="00B475B1" w:rsidP="00F56A67">
      <w:pPr>
        <w:spacing w:after="0"/>
        <w:rPr>
          <w:rFonts w:cstheme="minorHAnsi"/>
          <w:b/>
          <w:bCs/>
          <w:sz w:val="24"/>
          <w:szCs w:val="24"/>
        </w:rPr>
      </w:pPr>
    </w:p>
    <w:p w14:paraId="4F401FAA" w14:textId="6A0B8D9A" w:rsidR="00F67267" w:rsidRDefault="00F67267" w:rsidP="00F56A67">
      <w:pPr>
        <w:spacing w:after="0"/>
        <w:rPr>
          <w:rFonts w:cstheme="minorHAnsi"/>
          <w:b/>
          <w:bCs/>
          <w:sz w:val="24"/>
          <w:szCs w:val="24"/>
        </w:rPr>
      </w:pPr>
    </w:p>
    <w:p w14:paraId="58444CC6" w14:textId="77777777" w:rsidR="00F67267" w:rsidRPr="0040769B" w:rsidRDefault="00F67267" w:rsidP="00F56A67">
      <w:pPr>
        <w:spacing w:after="0"/>
        <w:rPr>
          <w:rFonts w:cstheme="minorHAnsi"/>
          <w:b/>
          <w:bCs/>
          <w:sz w:val="24"/>
          <w:szCs w:val="24"/>
        </w:rPr>
      </w:pPr>
    </w:p>
    <w:p w14:paraId="415146C5" w14:textId="60C44AB9" w:rsidR="00B475B1" w:rsidRPr="0040769B" w:rsidRDefault="00B475B1" w:rsidP="00B475B1">
      <w:pPr>
        <w:spacing w:after="0"/>
        <w:rPr>
          <w:rFonts w:cstheme="minorHAnsi"/>
          <w:b/>
          <w:bCs/>
          <w:sz w:val="24"/>
          <w:szCs w:val="24"/>
        </w:rPr>
      </w:pPr>
      <w:r w:rsidRPr="0040769B">
        <w:rPr>
          <w:rFonts w:cstheme="minorHAnsi"/>
          <w:b/>
          <w:bCs/>
          <w:sz w:val="24"/>
          <w:szCs w:val="24"/>
        </w:rPr>
        <w:t>Marcus Plescia, MD, MPH</w:t>
      </w:r>
    </w:p>
    <w:p w14:paraId="03AC9432" w14:textId="0EBDEB61" w:rsidR="0040769B" w:rsidRPr="00290490" w:rsidRDefault="00962D28" w:rsidP="00962D28">
      <w:pPr>
        <w:shd w:val="clear" w:color="auto" w:fill="FFFFFF"/>
        <w:spacing w:after="0" w:line="240" w:lineRule="auto"/>
        <w:rPr>
          <w:rFonts w:eastAsia="Times New Roman" w:cstheme="minorHAnsi"/>
          <w:b/>
          <w:bCs/>
          <w:color w:val="000000"/>
          <w:sz w:val="24"/>
          <w:szCs w:val="24"/>
        </w:rPr>
      </w:pPr>
      <w:r w:rsidRPr="00290490">
        <w:rPr>
          <w:rFonts w:eastAsia="Times New Roman" w:cstheme="minorHAnsi"/>
          <w:b/>
          <w:bCs/>
          <w:color w:val="000000"/>
          <w:sz w:val="24"/>
          <w:szCs w:val="24"/>
        </w:rPr>
        <w:t xml:space="preserve">Chief Medical Officer, </w:t>
      </w:r>
      <w:r w:rsidRPr="0040769B">
        <w:rPr>
          <w:rFonts w:eastAsia="Times New Roman" w:cstheme="minorHAnsi"/>
          <w:b/>
          <w:bCs/>
          <w:color w:val="000000"/>
          <w:sz w:val="24"/>
          <w:szCs w:val="24"/>
        </w:rPr>
        <w:t>Association</w:t>
      </w:r>
      <w:r w:rsidRPr="00290490">
        <w:rPr>
          <w:rFonts w:eastAsia="Times New Roman" w:cstheme="minorHAnsi"/>
          <w:b/>
          <w:bCs/>
          <w:color w:val="000000"/>
          <w:sz w:val="24"/>
          <w:szCs w:val="24"/>
        </w:rPr>
        <w:t xml:space="preserve"> of </w:t>
      </w:r>
      <w:r w:rsidRPr="0040769B">
        <w:rPr>
          <w:rFonts w:eastAsia="Times New Roman" w:cstheme="minorHAnsi"/>
          <w:b/>
          <w:bCs/>
          <w:color w:val="000000"/>
          <w:sz w:val="24"/>
          <w:szCs w:val="24"/>
        </w:rPr>
        <w:t>State</w:t>
      </w:r>
      <w:r w:rsidRPr="00290490">
        <w:rPr>
          <w:rFonts w:eastAsia="Times New Roman" w:cstheme="minorHAnsi"/>
          <w:b/>
          <w:bCs/>
          <w:color w:val="000000"/>
          <w:sz w:val="24"/>
          <w:szCs w:val="24"/>
        </w:rPr>
        <w:t xml:space="preserve"> and Territorial Health </w:t>
      </w:r>
      <w:r w:rsidRPr="0040769B">
        <w:rPr>
          <w:rFonts w:eastAsia="Times New Roman" w:cstheme="minorHAnsi"/>
          <w:b/>
          <w:bCs/>
          <w:color w:val="000000"/>
          <w:sz w:val="24"/>
          <w:szCs w:val="24"/>
        </w:rPr>
        <w:t>Officials</w:t>
      </w:r>
    </w:p>
    <w:p w14:paraId="028AD81C" w14:textId="6004A6F9" w:rsidR="00962D28" w:rsidRPr="0040769B" w:rsidRDefault="00962D28" w:rsidP="00962D28">
      <w:pPr>
        <w:shd w:val="clear" w:color="auto" w:fill="FFFFFF"/>
        <w:spacing w:after="0" w:line="240" w:lineRule="auto"/>
        <w:rPr>
          <w:rFonts w:eastAsia="Times New Roman" w:cstheme="minorHAnsi"/>
          <w:color w:val="000000"/>
          <w:sz w:val="24"/>
          <w:szCs w:val="24"/>
        </w:rPr>
      </w:pPr>
      <w:r w:rsidRPr="0040769B">
        <w:rPr>
          <w:rFonts w:cstheme="minorHAnsi"/>
          <w:noProof/>
          <w:sz w:val="24"/>
          <w:szCs w:val="24"/>
        </w:rPr>
        <w:drawing>
          <wp:anchor distT="0" distB="0" distL="114300" distR="114300" simplePos="0" relativeHeight="251761664" behindDoc="0" locked="0" layoutInCell="1" allowOverlap="1" wp14:anchorId="0D719C0B" wp14:editId="3B3222AD">
            <wp:simplePos x="0" y="0"/>
            <wp:positionH relativeFrom="margin">
              <wp:align>left</wp:align>
            </wp:positionH>
            <wp:positionV relativeFrom="paragraph">
              <wp:posOffset>83820</wp:posOffset>
            </wp:positionV>
            <wp:extent cx="1468755" cy="1520190"/>
            <wp:effectExtent l="19050" t="19050" r="17145" b="2286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520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6729">
        <w:rPr>
          <w:rFonts w:eastAsia="Times New Roman" w:cstheme="minorHAnsi"/>
          <w:color w:val="000000"/>
          <w:sz w:val="24"/>
          <w:szCs w:val="24"/>
        </w:rPr>
        <w:t xml:space="preserve">Dr. </w:t>
      </w:r>
      <w:r w:rsidRPr="0040769B">
        <w:rPr>
          <w:rFonts w:eastAsia="Times New Roman" w:cstheme="minorHAnsi"/>
          <w:color w:val="000000"/>
          <w:sz w:val="24"/>
          <w:szCs w:val="24"/>
        </w:rPr>
        <w:t>Marcus Plescia</w:t>
      </w:r>
      <w:r w:rsidR="00056729">
        <w:rPr>
          <w:rFonts w:eastAsia="Times New Roman" w:cstheme="minorHAnsi"/>
          <w:color w:val="000000"/>
          <w:sz w:val="24"/>
          <w:szCs w:val="24"/>
        </w:rPr>
        <w:t xml:space="preserve"> </w:t>
      </w:r>
      <w:r w:rsidRPr="0040769B">
        <w:rPr>
          <w:rFonts w:eastAsia="Times New Roman" w:cstheme="minorHAnsi"/>
          <w:color w:val="000000"/>
          <w:sz w:val="24"/>
          <w:szCs w:val="24"/>
        </w:rPr>
        <w:t>is the Chief Medical Officer for the Association of State and Territorial Health Officials (ASTHO). He provides medical leadership and expertise across the agency and oversees ASTHO’s portfolio of chronic disease prevention and control programs. During the COVID-19 epidemic he has served as ASHTO’s principal spokesperson, and primary liaison to the Centers for Disease Control and Prevention.</w:t>
      </w:r>
      <w:r w:rsidR="00056729">
        <w:rPr>
          <w:rFonts w:eastAsia="Times New Roman" w:cstheme="minorHAnsi"/>
          <w:color w:val="000000"/>
          <w:sz w:val="24"/>
          <w:szCs w:val="24"/>
        </w:rPr>
        <w:t xml:space="preserve"> </w:t>
      </w:r>
      <w:r w:rsidRPr="0040769B">
        <w:rPr>
          <w:rFonts w:eastAsia="Times New Roman" w:cstheme="minorHAnsi"/>
          <w:color w:val="000000"/>
          <w:sz w:val="24"/>
          <w:szCs w:val="24"/>
        </w:rPr>
        <w:t xml:space="preserve">ASTHO is the national nonprofit organization representing the public health agencies of the United States, U.S. territories, and District of Columbia, as well as the more than 100,000 public health professionals these agencies employ.  </w:t>
      </w:r>
    </w:p>
    <w:p w14:paraId="239153AF" w14:textId="77777777" w:rsidR="00962D28" w:rsidRPr="0040769B" w:rsidRDefault="00962D28" w:rsidP="00962D28">
      <w:pPr>
        <w:shd w:val="clear" w:color="auto" w:fill="FFFFFF"/>
        <w:spacing w:after="0" w:line="240" w:lineRule="auto"/>
        <w:rPr>
          <w:rFonts w:eastAsia="Times New Roman" w:cstheme="minorHAnsi"/>
          <w:color w:val="000000"/>
          <w:sz w:val="24"/>
          <w:szCs w:val="24"/>
        </w:rPr>
      </w:pPr>
      <w:r w:rsidRPr="0040769B">
        <w:rPr>
          <w:rFonts w:eastAsia="Times New Roman" w:cstheme="minorHAnsi"/>
          <w:color w:val="000000"/>
          <w:sz w:val="24"/>
          <w:szCs w:val="24"/>
        </w:rPr>
        <w:t> </w:t>
      </w:r>
    </w:p>
    <w:p w14:paraId="19442C2F" w14:textId="24A87FE8" w:rsidR="00962D28" w:rsidRPr="0040769B" w:rsidRDefault="00962D28" w:rsidP="00962D28">
      <w:pPr>
        <w:shd w:val="clear" w:color="auto" w:fill="FFFFFF"/>
        <w:spacing w:after="0" w:line="240" w:lineRule="auto"/>
        <w:rPr>
          <w:rFonts w:eastAsia="Times New Roman" w:cstheme="minorHAnsi"/>
          <w:color w:val="000000"/>
          <w:sz w:val="24"/>
          <w:szCs w:val="24"/>
        </w:rPr>
      </w:pPr>
      <w:r w:rsidRPr="0040769B">
        <w:rPr>
          <w:rFonts w:eastAsia="Times New Roman" w:cstheme="minorHAnsi"/>
          <w:color w:val="000000"/>
          <w:sz w:val="24"/>
          <w:szCs w:val="24"/>
        </w:rPr>
        <w:t>Dr</w:t>
      </w:r>
      <w:r w:rsidR="00056729">
        <w:rPr>
          <w:rFonts w:eastAsia="Times New Roman" w:cstheme="minorHAnsi"/>
          <w:color w:val="000000"/>
          <w:sz w:val="24"/>
          <w:szCs w:val="24"/>
        </w:rPr>
        <w:t>.</w:t>
      </w:r>
      <w:r w:rsidRPr="0040769B">
        <w:rPr>
          <w:rFonts w:eastAsia="Times New Roman" w:cstheme="minorHAnsi"/>
          <w:color w:val="000000"/>
          <w:sz w:val="24"/>
          <w:szCs w:val="24"/>
        </w:rPr>
        <w:t xml:space="preserve"> Plescia has served in public health leadership roles at the local, state</w:t>
      </w:r>
      <w:r w:rsidR="00993A21">
        <w:rPr>
          <w:rFonts w:eastAsia="Times New Roman" w:cstheme="minorHAnsi"/>
          <w:color w:val="000000"/>
          <w:sz w:val="24"/>
          <w:szCs w:val="24"/>
        </w:rPr>
        <w:t>,</w:t>
      </w:r>
      <w:r w:rsidRPr="0040769B">
        <w:rPr>
          <w:rFonts w:eastAsia="Times New Roman" w:cstheme="minorHAnsi"/>
          <w:color w:val="000000"/>
          <w:sz w:val="24"/>
          <w:szCs w:val="24"/>
        </w:rPr>
        <w:t xml:space="preserve"> and federal level in North Carolina and at the Centers for Disease Control and Prevention. </w:t>
      </w:r>
      <w:r w:rsidRPr="0040769B">
        <w:rPr>
          <w:rFonts w:cstheme="minorHAnsi"/>
          <w:sz w:val="24"/>
          <w:szCs w:val="24"/>
          <w:lang w:val="en"/>
        </w:rPr>
        <w:t>In these roles he has led successful efforts to enact systemic public health interventions including expanded cancer screening coverage, prescription drug and disease reporting requirements, revised clinical guidelines, and state and local tobacco policy. He has been prominent in nationwide efforts to transform public health practice to a more population-based, strategic framework, and led the implementation of the CDC's national colorectal cancer screening program based on this approach.</w:t>
      </w:r>
    </w:p>
    <w:p w14:paraId="675FB5C1" w14:textId="77777777" w:rsidR="00962D28" w:rsidRPr="0040769B" w:rsidRDefault="00962D28" w:rsidP="00962D28">
      <w:pPr>
        <w:shd w:val="clear" w:color="auto" w:fill="FFFFFF"/>
        <w:spacing w:after="0" w:line="240" w:lineRule="auto"/>
        <w:rPr>
          <w:rFonts w:eastAsia="Times New Roman" w:cstheme="minorHAnsi"/>
          <w:color w:val="000000"/>
          <w:sz w:val="24"/>
          <w:szCs w:val="24"/>
        </w:rPr>
      </w:pPr>
      <w:r w:rsidRPr="0040769B">
        <w:rPr>
          <w:rFonts w:eastAsia="Times New Roman" w:cstheme="minorHAnsi"/>
          <w:color w:val="000000"/>
          <w:sz w:val="24"/>
          <w:szCs w:val="24"/>
        </w:rPr>
        <w:t> </w:t>
      </w:r>
    </w:p>
    <w:p w14:paraId="5DCC8D2B" w14:textId="3A1D2F84" w:rsidR="00962D28" w:rsidRPr="0040769B" w:rsidRDefault="00962D28" w:rsidP="00962D28">
      <w:pPr>
        <w:shd w:val="clear" w:color="auto" w:fill="FFFFFF"/>
        <w:spacing w:after="0" w:line="240" w:lineRule="auto"/>
        <w:rPr>
          <w:rFonts w:eastAsia="Times New Roman" w:cstheme="minorHAnsi"/>
          <w:color w:val="000000"/>
          <w:sz w:val="24"/>
          <w:szCs w:val="24"/>
        </w:rPr>
      </w:pPr>
      <w:r w:rsidRPr="0040769B">
        <w:rPr>
          <w:rFonts w:eastAsia="Times New Roman" w:cstheme="minorHAnsi"/>
          <w:color w:val="000000"/>
          <w:sz w:val="24"/>
          <w:szCs w:val="24"/>
        </w:rPr>
        <w:t>Dr</w:t>
      </w:r>
      <w:r w:rsidR="00056729">
        <w:rPr>
          <w:rFonts w:eastAsia="Times New Roman" w:cstheme="minorHAnsi"/>
          <w:color w:val="000000"/>
          <w:sz w:val="24"/>
          <w:szCs w:val="24"/>
        </w:rPr>
        <w:t>.</w:t>
      </w:r>
      <w:r w:rsidRPr="0040769B">
        <w:rPr>
          <w:rFonts w:eastAsia="Times New Roman" w:cstheme="minorHAnsi"/>
          <w:color w:val="000000"/>
          <w:sz w:val="24"/>
          <w:szCs w:val="24"/>
        </w:rPr>
        <w:t xml:space="preserve"> Plescia received his </w:t>
      </w:r>
      <w:r w:rsidR="009C3F9C">
        <w:rPr>
          <w:rFonts w:eastAsia="Times New Roman" w:cstheme="minorHAnsi"/>
          <w:color w:val="000000"/>
          <w:sz w:val="24"/>
          <w:szCs w:val="24"/>
        </w:rPr>
        <w:t>medical degree</w:t>
      </w:r>
      <w:r w:rsidRPr="0040769B">
        <w:rPr>
          <w:rFonts w:eastAsia="Times New Roman" w:cstheme="minorHAnsi"/>
          <w:color w:val="000000"/>
          <w:sz w:val="24"/>
          <w:szCs w:val="24"/>
        </w:rPr>
        <w:t xml:space="preserve">, </w:t>
      </w:r>
      <w:r w:rsidR="002418B0">
        <w:rPr>
          <w:rFonts w:eastAsia="Times New Roman" w:cstheme="minorHAnsi"/>
          <w:color w:val="000000"/>
          <w:sz w:val="24"/>
          <w:szCs w:val="24"/>
        </w:rPr>
        <w:t>master’s</w:t>
      </w:r>
      <w:r w:rsidRPr="0040769B">
        <w:rPr>
          <w:rFonts w:eastAsia="Times New Roman" w:cstheme="minorHAnsi"/>
          <w:color w:val="000000"/>
          <w:sz w:val="24"/>
          <w:szCs w:val="24"/>
        </w:rPr>
        <w:t xml:space="preserve"> </w:t>
      </w:r>
      <w:r w:rsidR="006C5712">
        <w:rPr>
          <w:rFonts w:eastAsia="Times New Roman" w:cstheme="minorHAnsi"/>
          <w:color w:val="000000"/>
          <w:sz w:val="24"/>
          <w:szCs w:val="24"/>
        </w:rPr>
        <w:t>degree in</w:t>
      </w:r>
      <w:r w:rsidRPr="0040769B">
        <w:rPr>
          <w:rFonts w:eastAsia="Times New Roman" w:cstheme="minorHAnsi"/>
          <w:color w:val="000000"/>
          <w:sz w:val="24"/>
          <w:szCs w:val="24"/>
        </w:rPr>
        <w:t xml:space="preserve"> Public Health</w:t>
      </w:r>
      <w:r w:rsidR="00B75A59">
        <w:rPr>
          <w:rFonts w:eastAsia="Times New Roman" w:cstheme="minorHAnsi"/>
          <w:color w:val="000000"/>
          <w:sz w:val="24"/>
          <w:szCs w:val="24"/>
        </w:rPr>
        <w:t>,</w:t>
      </w:r>
      <w:r w:rsidRPr="0040769B">
        <w:rPr>
          <w:rFonts w:eastAsia="Times New Roman" w:cstheme="minorHAnsi"/>
          <w:color w:val="000000"/>
          <w:sz w:val="24"/>
          <w:szCs w:val="24"/>
        </w:rPr>
        <w:t xml:space="preserve"> and </w:t>
      </w:r>
      <w:r w:rsidR="002418B0">
        <w:rPr>
          <w:rFonts w:eastAsia="Times New Roman" w:cstheme="minorHAnsi"/>
          <w:color w:val="000000"/>
          <w:sz w:val="24"/>
          <w:szCs w:val="24"/>
        </w:rPr>
        <w:t>bachelor’s degree</w:t>
      </w:r>
      <w:r w:rsidRPr="0040769B">
        <w:rPr>
          <w:rFonts w:eastAsia="Times New Roman" w:cstheme="minorHAnsi"/>
          <w:color w:val="000000"/>
          <w:sz w:val="24"/>
          <w:szCs w:val="24"/>
        </w:rPr>
        <w:t xml:space="preserve"> from the University of North Carolina at Chapel Hill. He trained in Family Medicine at Montefiore Medical Center in the Bronx, NY. He is Board Certified in Family Medicine and has practiced in a variety of settings serving homeless, urban poor and rural underserved populations. He has published extensively in the public health and family medicine literature.</w:t>
      </w:r>
    </w:p>
    <w:p w14:paraId="698F80E8" w14:textId="77777777" w:rsidR="00B475B1" w:rsidRPr="0040769B" w:rsidRDefault="00B475B1" w:rsidP="00F56A67">
      <w:pPr>
        <w:spacing w:after="0"/>
        <w:rPr>
          <w:rFonts w:cstheme="minorHAnsi"/>
          <w:b/>
          <w:bCs/>
          <w:sz w:val="24"/>
          <w:szCs w:val="24"/>
        </w:rPr>
      </w:pPr>
    </w:p>
    <w:p w14:paraId="6C0C3871" w14:textId="2DCB4129" w:rsidR="00F56A67" w:rsidRPr="0040769B" w:rsidRDefault="00F56A67" w:rsidP="00F56A67">
      <w:pPr>
        <w:spacing w:after="0"/>
        <w:rPr>
          <w:rFonts w:cstheme="minorHAnsi"/>
          <w:b/>
          <w:bCs/>
          <w:sz w:val="24"/>
          <w:szCs w:val="24"/>
        </w:rPr>
      </w:pPr>
      <w:r w:rsidRPr="0040769B">
        <w:rPr>
          <w:rFonts w:cstheme="minorHAnsi"/>
          <w:b/>
          <w:bCs/>
          <w:sz w:val="24"/>
          <w:szCs w:val="24"/>
        </w:rPr>
        <w:t>Elizabeth Sadove, JD</w:t>
      </w:r>
    </w:p>
    <w:p w14:paraId="3B9D0683" w14:textId="44B5B0AB" w:rsidR="00F56A67" w:rsidRPr="0040769B" w:rsidRDefault="00F56A67" w:rsidP="00F56A67">
      <w:pPr>
        <w:spacing w:after="0"/>
        <w:rPr>
          <w:rFonts w:cstheme="minorHAnsi"/>
          <w:b/>
          <w:bCs/>
          <w:sz w:val="24"/>
          <w:szCs w:val="24"/>
        </w:rPr>
      </w:pPr>
      <w:r w:rsidRPr="0040769B">
        <w:rPr>
          <w:rFonts w:cstheme="minorHAnsi"/>
          <w:b/>
          <w:bCs/>
          <w:sz w:val="24"/>
          <w:szCs w:val="24"/>
        </w:rPr>
        <w:t>Director of Medical Countermeasures Regulatory Policy,</w:t>
      </w:r>
      <w:r w:rsidR="001C5208" w:rsidRPr="0040769B">
        <w:rPr>
          <w:rFonts w:cstheme="minorHAnsi"/>
          <w:b/>
          <w:bCs/>
          <w:sz w:val="24"/>
          <w:szCs w:val="24"/>
        </w:rPr>
        <w:t xml:space="preserve"> </w:t>
      </w:r>
      <w:r w:rsidRPr="0040769B">
        <w:rPr>
          <w:rFonts w:cstheme="minorHAnsi"/>
          <w:b/>
          <w:bCs/>
          <w:sz w:val="24"/>
          <w:szCs w:val="24"/>
        </w:rPr>
        <w:t>Office of Counterterrorism and Emerging Threats, Office of Chief Scientist, Office of the Commissioner, U.S. Food &amp; Drug Administration</w:t>
      </w:r>
    </w:p>
    <w:p w14:paraId="51BD5FE0" w14:textId="572FD0F2" w:rsidR="00F67267" w:rsidRPr="00F67267" w:rsidRDefault="000A1324" w:rsidP="00962D28">
      <w:pPr>
        <w:spacing w:after="0"/>
        <w:rPr>
          <w:rFonts w:cstheme="minorHAnsi"/>
          <w:sz w:val="24"/>
          <w:szCs w:val="24"/>
        </w:rPr>
      </w:pPr>
      <w:r w:rsidRPr="0040769B">
        <w:rPr>
          <w:rFonts w:cstheme="minorHAnsi"/>
          <w:noProof/>
          <w:sz w:val="24"/>
          <w:szCs w:val="24"/>
        </w:rPr>
        <w:drawing>
          <wp:anchor distT="0" distB="0" distL="114300" distR="114300" simplePos="0" relativeHeight="251743232" behindDoc="0" locked="0" layoutInCell="1" allowOverlap="1" wp14:anchorId="29E5C8A0" wp14:editId="785179A1">
            <wp:simplePos x="0" y="0"/>
            <wp:positionH relativeFrom="margin">
              <wp:posOffset>19050</wp:posOffset>
            </wp:positionH>
            <wp:positionV relativeFrom="paragraph">
              <wp:posOffset>81280</wp:posOffset>
            </wp:positionV>
            <wp:extent cx="1143000" cy="1143000"/>
            <wp:effectExtent l="19050" t="19050" r="19050"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7415F" w:rsidRPr="0040769B">
        <w:rPr>
          <w:rFonts w:cstheme="minorHAnsi"/>
          <w:bCs/>
          <w:sz w:val="24"/>
          <w:szCs w:val="24"/>
        </w:rPr>
        <w:t>Elizabeth Sadove</w:t>
      </w:r>
      <w:r w:rsidR="0047415F" w:rsidRPr="0040769B">
        <w:rPr>
          <w:rFonts w:cstheme="minorHAnsi"/>
          <w:sz w:val="24"/>
          <w:szCs w:val="24"/>
        </w:rPr>
        <w:t xml:space="preserve"> has served as the Director of MCM Regulatory Policy for the Office of Counterterrorism and Emerging Threats in FDA’s Office of Chief Scientist for 12 years. She is responsible for advancing and implementing FDA’s statutory, regulatory, and policy framework to support the development and availability of FDA-regulated medical products for public health and national security emergencies. In this capacity, she has helped to refine, shape, interpret and implement FDA's medical countermeasure (MCM) programs, including its Emergency Use Authorization (EUA) program which has been used expansively in response to the COVID-19 pandemic.</w:t>
      </w:r>
      <w:r w:rsidR="00993A21">
        <w:rPr>
          <w:rFonts w:cstheme="minorHAnsi"/>
          <w:sz w:val="24"/>
          <w:szCs w:val="24"/>
        </w:rPr>
        <w:t xml:space="preserve"> Ms.</w:t>
      </w:r>
      <w:r w:rsidR="0047415F" w:rsidRPr="0040769B">
        <w:rPr>
          <w:rFonts w:cstheme="minorHAnsi"/>
          <w:sz w:val="24"/>
          <w:szCs w:val="24"/>
        </w:rPr>
        <w:t xml:space="preserve"> Sadove joined FDA in 2003 as Regulatory Counsel in the Center for Drug Evaluation and Research, where she specialized in addressing complex policy issues related to drug products, including revision of prescription drug labeling and safety reporting requirements. Prior to joining FDA, she handled public policy and legislative portfolios both in private practice law and for a Congressional Subcommittee of the U.S. House of Representatives.  She earned her </w:t>
      </w:r>
      <w:r w:rsidRPr="0040769B">
        <w:rPr>
          <w:rFonts w:cstheme="minorHAnsi"/>
          <w:sz w:val="24"/>
          <w:szCs w:val="24"/>
        </w:rPr>
        <w:t>b</w:t>
      </w:r>
      <w:r w:rsidR="001C5208" w:rsidRPr="0040769B">
        <w:rPr>
          <w:rFonts w:cstheme="minorHAnsi"/>
          <w:sz w:val="24"/>
          <w:szCs w:val="24"/>
        </w:rPr>
        <w:t>achelor’s</w:t>
      </w:r>
      <w:r w:rsidR="0047415F" w:rsidRPr="0040769B">
        <w:rPr>
          <w:rFonts w:cstheme="minorHAnsi"/>
          <w:sz w:val="24"/>
          <w:szCs w:val="24"/>
        </w:rPr>
        <w:t xml:space="preserve"> from Franklin &amp; Marshall College and her J</w:t>
      </w:r>
      <w:r w:rsidR="008706AC" w:rsidRPr="0040769B">
        <w:rPr>
          <w:rFonts w:cstheme="minorHAnsi"/>
          <w:sz w:val="24"/>
          <w:szCs w:val="24"/>
        </w:rPr>
        <w:t xml:space="preserve">uris </w:t>
      </w:r>
      <w:r w:rsidR="0047415F" w:rsidRPr="0040769B">
        <w:rPr>
          <w:rFonts w:cstheme="minorHAnsi"/>
          <w:sz w:val="24"/>
          <w:szCs w:val="24"/>
        </w:rPr>
        <w:t>D</w:t>
      </w:r>
      <w:r w:rsidR="008706AC" w:rsidRPr="0040769B">
        <w:rPr>
          <w:rFonts w:cstheme="minorHAnsi"/>
          <w:sz w:val="24"/>
          <w:szCs w:val="24"/>
        </w:rPr>
        <w:t>octor</w:t>
      </w:r>
      <w:r w:rsidR="0047415F" w:rsidRPr="0040769B">
        <w:rPr>
          <w:rFonts w:cstheme="minorHAnsi"/>
          <w:sz w:val="24"/>
          <w:szCs w:val="24"/>
        </w:rPr>
        <w:t xml:space="preserve"> from George Washington University, National Law Center.</w:t>
      </w:r>
    </w:p>
    <w:p w14:paraId="38548E03" w14:textId="5F52F539" w:rsidR="00962D28" w:rsidRPr="0040769B" w:rsidRDefault="00962D28" w:rsidP="00962D28">
      <w:pPr>
        <w:spacing w:after="0"/>
        <w:rPr>
          <w:rFonts w:cstheme="minorHAnsi"/>
          <w:b/>
          <w:bCs/>
          <w:sz w:val="24"/>
          <w:szCs w:val="24"/>
        </w:rPr>
      </w:pPr>
      <w:r w:rsidRPr="0040769B">
        <w:rPr>
          <w:rFonts w:cstheme="minorHAnsi"/>
          <w:b/>
          <w:bCs/>
          <w:sz w:val="24"/>
          <w:szCs w:val="24"/>
        </w:rPr>
        <w:t>Thomas Sparkman</w:t>
      </w:r>
      <w:r w:rsidR="00DF4572" w:rsidRPr="0040769B">
        <w:rPr>
          <w:rFonts w:cstheme="minorHAnsi"/>
          <w:b/>
          <w:bCs/>
          <w:sz w:val="24"/>
          <w:szCs w:val="24"/>
        </w:rPr>
        <w:t>, JD</w:t>
      </w:r>
    </w:p>
    <w:p w14:paraId="4698C36F" w14:textId="684DD5E5" w:rsidR="00DF4572" w:rsidRPr="0040769B" w:rsidRDefault="00DF4572" w:rsidP="00962D28">
      <w:pPr>
        <w:spacing w:after="0"/>
        <w:rPr>
          <w:rFonts w:cstheme="minorHAnsi"/>
          <w:b/>
          <w:bCs/>
          <w:sz w:val="24"/>
          <w:szCs w:val="24"/>
        </w:rPr>
      </w:pPr>
      <w:r w:rsidRPr="0040769B">
        <w:rPr>
          <w:rFonts w:cstheme="minorHAnsi"/>
          <w:b/>
          <w:bCs/>
          <w:sz w:val="24"/>
          <w:szCs w:val="24"/>
        </w:rPr>
        <w:t>Senior Vice President of Government Affairs and Policy, American Clinical Laboratory Association (ACLA)</w:t>
      </w:r>
    </w:p>
    <w:p w14:paraId="2A349517" w14:textId="4CB48706" w:rsidR="00DF4572" w:rsidRPr="0040769B" w:rsidRDefault="00DF4572" w:rsidP="00DF4572">
      <w:pPr>
        <w:spacing w:after="0"/>
        <w:rPr>
          <w:rFonts w:cstheme="minorHAnsi"/>
          <w:bCs/>
          <w:sz w:val="24"/>
          <w:szCs w:val="24"/>
        </w:rPr>
      </w:pPr>
      <w:r w:rsidRPr="0040769B">
        <w:rPr>
          <w:rFonts w:cstheme="minorHAnsi"/>
          <w:noProof/>
          <w:sz w:val="24"/>
          <w:szCs w:val="24"/>
        </w:rPr>
        <w:drawing>
          <wp:anchor distT="0" distB="0" distL="114300" distR="114300" simplePos="0" relativeHeight="251762688" behindDoc="0" locked="0" layoutInCell="1" allowOverlap="1" wp14:anchorId="3C360344" wp14:editId="0A04EB53">
            <wp:simplePos x="0" y="0"/>
            <wp:positionH relativeFrom="margin">
              <wp:align>left</wp:align>
            </wp:positionH>
            <wp:positionV relativeFrom="paragraph">
              <wp:posOffset>30335</wp:posOffset>
            </wp:positionV>
            <wp:extent cx="1311121" cy="1638677"/>
            <wp:effectExtent l="19050" t="19050" r="22860" b="19050"/>
            <wp:wrapSquare wrapText="bothSides"/>
            <wp:docPr id="29" name="Picture 29" descr="Tom Sparkma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m Sparkman headsh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1121" cy="16386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0769B">
        <w:rPr>
          <w:rFonts w:cstheme="minorHAnsi"/>
          <w:bCs/>
          <w:sz w:val="24"/>
          <w:szCs w:val="24"/>
        </w:rPr>
        <w:t>Tom Sparkman was named Vice President for Government Relations in March 2013. Prior to joining ACLA, Sparkman was a senior lobbyist at a top lobbying firm in Washington representing biotech and medical device innovators, hospitals and other providers, among others. Joining the firm in 2008, he helped build coalitions on and off Capitol Hill to achieve his client’s legislative and policy goals.</w:t>
      </w:r>
    </w:p>
    <w:p w14:paraId="3E486B9F" w14:textId="77777777" w:rsidR="00DF4572" w:rsidRPr="0040769B" w:rsidRDefault="00DF4572" w:rsidP="00DF4572">
      <w:pPr>
        <w:spacing w:after="0"/>
        <w:rPr>
          <w:rFonts w:cstheme="minorHAnsi"/>
          <w:bCs/>
          <w:sz w:val="24"/>
          <w:szCs w:val="24"/>
        </w:rPr>
      </w:pPr>
    </w:p>
    <w:p w14:paraId="00DD5FE8" w14:textId="70A7DAAC" w:rsidR="00DF4572" w:rsidRPr="0040769B" w:rsidRDefault="00993A21" w:rsidP="00DF4572">
      <w:pPr>
        <w:spacing w:after="0"/>
        <w:rPr>
          <w:rFonts w:cstheme="minorHAnsi"/>
          <w:bCs/>
          <w:sz w:val="24"/>
          <w:szCs w:val="24"/>
        </w:rPr>
      </w:pPr>
      <w:r>
        <w:rPr>
          <w:rFonts w:cstheme="minorHAnsi"/>
          <w:bCs/>
          <w:sz w:val="24"/>
          <w:szCs w:val="24"/>
        </w:rPr>
        <w:t xml:space="preserve">Mr. </w:t>
      </w:r>
      <w:bookmarkStart w:id="0" w:name="_GoBack"/>
      <w:bookmarkEnd w:id="0"/>
      <w:r w:rsidR="00DF4572" w:rsidRPr="0040769B">
        <w:rPr>
          <w:rFonts w:cstheme="minorHAnsi"/>
          <w:bCs/>
          <w:sz w:val="24"/>
          <w:szCs w:val="24"/>
        </w:rPr>
        <w:t xml:space="preserve">Sparkman has also held positions with the National Association of State Medicaid Directors, the National Association of Chain Drug Stores, in addition to being a practicing pharmacist in Northern Virginia. He holds a </w:t>
      </w:r>
      <w:r w:rsidR="006C5712">
        <w:rPr>
          <w:rFonts w:cstheme="minorHAnsi"/>
          <w:bCs/>
          <w:sz w:val="24"/>
          <w:szCs w:val="24"/>
        </w:rPr>
        <w:t>bachelor’s degree in Pharmacy</w:t>
      </w:r>
      <w:r w:rsidR="00DF4572" w:rsidRPr="0040769B">
        <w:rPr>
          <w:rFonts w:cstheme="minorHAnsi"/>
          <w:bCs/>
          <w:sz w:val="24"/>
          <w:szCs w:val="24"/>
        </w:rPr>
        <w:t xml:space="preserve"> from Rutgers University, a </w:t>
      </w:r>
      <w:r w:rsidR="006C5712">
        <w:rPr>
          <w:rFonts w:cstheme="minorHAnsi"/>
          <w:bCs/>
          <w:sz w:val="24"/>
          <w:szCs w:val="24"/>
        </w:rPr>
        <w:t>master’s degree in</w:t>
      </w:r>
      <w:r w:rsidR="00DF4572" w:rsidRPr="0040769B">
        <w:rPr>
          <w:rFonts w:cstheme="minorHAnsi"/>
          <w:bCs/>
          <w:sz w:val="24"/>
          <w:szCs w:val="24"/>
        </w:rPr>
        <w:t xml:space="preserve"> Public Policy from Georgetown University, and a Juris Doctor from American University and is licensed as a pharmacist in Virginia and an Associate Member of the Virginia State Bar.</w:t>
      </w:r>
    </w:p>
    <w:p w14:paraId="2CBC8D84" w14:textId="3E83B02F" w:rsidR="00E76BAF" w:rsidRDefault="00E76BAF" w:rsidP="00F67267">
      <w:pPr>
        <w:shd w:val="clear" w:color="auto" w:fill="FFFFFF"/>
        <w:spacing w:after="0"/>
        <w:rPr>
          <w:rFonts w:eastAsia="Times New Roman" w:cstheme="minorHAnsi"/>
          <w:b/>
          <w:color w:val="7030A0"/>
          <w:sz w:val="24"/>
          <w:szCs w:val="24"/>
        </w:rPr>
      </w:pPr>
    </w:p>
    <w:p w14:paraId="5D0ADAE8" w14:textId="77777777" w:rsidR="00F67267" w:rsidRDefault="00F67267" w:rsidP="00F67267">
      <w:pPr>
        <w:shd w:val="clear" w:color="auto" w:fill="FFFFFF"/>
        <w:spacing w:after="0"/>
        <w:rPr>
          <w:rFonts w:eastAsia="Times New Roman" w:cstheme="minorHAnsi"/>
          <w:b/>
          <w:color w:val="7030A0"/>
          <w:sz w:val="24"/>
          <w:szCs w:val="24"/>
        </w:rPr>
      </w:pPr>
    </w:p>
    <w:p w14:paraId="7F7772E3" w14:textId="3955D441" w:rsidR="00FF0BF1" w:rsidRPr="0040769B" w:rsidRDefault="00FF0BF1" w:rsidP="008706AC">
      <w:pPr>
        <w:shd w:val="clear" w:color="auto" w:fill="FFFFFF"/>
        <w:spacing w:after="0"/>
        <w:jc w:val="center"/>
        <w:rPr>
          <w:rFonts w:eastAsia="Times New Roman" w:cstheme="minorHAnsi"/>
          <w:b/>
          <w:color w:val="7030A0"/>
          <w:sz w:val="24"/>
          <w:szCs w:val="24"/>
        </w:rPr>
      </w:pPr>
      <w:r w:rsidRPr="0040769B">
        <w:rPr>
          <w:rFonts w:eastAsia="Times New Roman" w:cstheme="minorHAnsi"/>
          <w:b/>
          <w:color w:val="7030A0"/>
          <w:sz w:val="24"/>
          <w:szCs w:val="24"/>
        </w:rPr>
        <w:t>FDA Foundation Staff</w:t>
      </w:r>
    </w:p>
    <w:p w14:paraId="261DD78B" w14:textId="77777777" w:rsidR="00DF4572" w:rsidRPr="0040769B" w:rsidRDefault="00DF4572" w:rsidP="008706AC">
      <w:pPr>
        <w:shd w:val="clear" w:color="auto" w:fill="FFFFFF"/>
        <w:spacing w:after="0"/>
        <w:jc w:val="center"/>
        <w:rPr>
          <w:rFonts w:eastAsia="Times New Roman" w:cstheme="minorHAnsi"/>
          <w:b/>
          <w:color w:val="7030A0"/>
          <w:sz w:val="24"/>
          <w:szCs w:val="24"/>
        </w:rPr>
      </w:pPr>
    </w:p>
    <w:p w14:paraId="21E10E80" w14:textId="3DD67983" w:rsidR="00A409CC" w:rsidRPr="0040769B" w:rsidRDefault="00A409CC" w:rsidP="00A409CC">
      <w:pPr>
        <w:rPr>
          <w:rFonts w:cstheme="minorHAnsi"/>
          <w:sz w:val="24"/>
          <w:szCs w:val="24"/>
        </w:rPr>
      </w:pPr>
      <w:r w:rsidRPr="0040769B">
        <w:rPr>
          <w:rFonts w:cstheme="minorHAnsi"/>
          <w:b/>
          <w:bCs/>
          <w:sz w:val="24"/>
          <w:szCs w:val="24"/>
        </w:rPr>
        <w:t>Susan C. Winckler, RPh, Esq.</w:t>
      </w:r>
      <w:r w:rsidRPr="0040769B">
        <w:rPr>
          <w:rFonts w:cstheme="minorHAnsi"/>
          <w:b/>
          <w:bCs/>
          <w:sz w:val="24"/>
          <w:szCs w:val="24"/>
        </w:rPr>
        <w:br/>
        <w:t xml:space="preserve">CEO, Reagan-Udall Foundation for the FDA </w:t>
      </w:r>
    </w:p>
    <w:p w14:paraId="51F5F6B4" w14:textId="1ABB99EA" w:rsidR="00A409CC" w:rsidRPr="0040769B" w:rsidRDefault="00A409CC" w:rsidP="00A409CC">
      <w:pPr>
        <w:rPr>
          <w:rFonts w:cstheme="minorHAnsi"/>
          <w:sz w:val="24"/>
          <w:szCs w:val="24"/>
        </w:rPr>
      </w:pPr>
      <w:r w:rsidRPr="0040769B">
        <w:rPr>
          <w:rFonts w:cstheme="minorHAnsi"/>
          <w:noProof/>
          <w:sz w:val="24"/>
          <w:szCs w:val="24"/>
        </w:rPr>
        <w:drawing>
          <wp:anchor distT="0" distB="0" distL="114300" distR="114300" simplePos="0" relativeHeight="251674624" behindDoc="1" locked="0" layoutInCell="1" allowOverlap="1" wp14:anchorId="5AE0CA05" wp14:editId="45D42A66">
            <wp:simplePos x="0" y="0"/>
            <wp:positionH relativeFrom="margin">
              <wp:posOffset>15240</wp:posOffset>
            </wp:positionH>
            <wp:positionV relativeFrom="paragraph">
              <wp:posOffset>76835</wp:posOffset>
            </wp:positionV>
            <wp:extent cx="950976" cy="1188720"/>
            <wp:effectExtent l="19050" t="19050" r="20955" b="11430"/>
            <wp:wrapTight wrapText="bothSides">
              <wp:wrapPolygon edited="0">
                <wp:start x="-433" y="-346"/>
                <wp:lineTo x="-433" y="21462"/>
                <wp:lineTo x="21643" y="21462"/>
                <wp:lineTo x="21643" y="-346"/>
                <wp:lineTo x="-433" y="-34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0976" cy="11887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40769B">
        <w:rPr>
          <w:rFonts w:cstheme="minorHAnsi"/>
          <w:sz w:val="24"/>
          <w:szCs w:val="24"/>
        </w:rPr>
        <w:t xml:space="preserve">Susan C. Winckler, is CEO of the Reagan-Udall Foundation for the </w:t>
      </w:r>
      <w:r w:rsidR="00A90EA4" w:rsidRPr="0040769B">
        <w:rPr>
          <w:rFonts w:cstheme="minorHAnsi"/>
          <w:sz w:val="24"/>
          <w:szCs w:val="24"/>
        </w:rPr>
        <w:t>FDA</w:t>
      </w:r>
      <w:r w:rsidRPr="0040769B">
        <w:rPr>
          <w:rFonts w:cstheme="minorHAnsi"/>
          <w:sz w:val="24"/>
          <w:szCs w:val="24"/>
        </w:rPr>
        <w:t xml:space="preserve">, the non-profit organization created by Congress to advance the mission of the FDA. Prior to accepting the Foundation post, </w:t>
      </w:r>
      <w:r w:rsidR="00962DB4" w:rsidRPr="0040769B">
        <w:rPr>
          <w:rFonts w:cstheme="minorHAnsi"/>
          <w:sz w:val="24"/>
          <w:szCs w:val="24"/>
        </w:rPr>
        <w:t>she</w:t>
      </w:r>
      <w:r w:rsidRPr="0040769B">
        <w:rPr>
          <w:rFonts w:cstheme="minorHAnsi"/>
          <w:sz w:val="24"/>
          <w:szCs w:val="24"/>
        </w:rPr>
        <w:t xml:space="preserve"> served as President of Leavitt Partners Solutions, a healthcare strategy firm founded by Gov. Michael O. Leavitt, former Secretary of the U.S. Department of Health and Human Services. </w:t>
      </w:r>
      <w:r w:rsidR="00FF0BF1" w:rsidRPr="0040769B">
        <w:rPr>
          <w:rFonts w:cstheme="minorHAnsi"/>
          <w:sz w:val="24"/>
          <w:szCs w:val="24"/>
        </w:rPr>
        <w:t xml:space="preserve">Ms. </w:t>
      </w:r>
      <w:r w:rsidR="0015423C" w:rsidRPr="0040769B">
        <w:rPr>
          <w:rFonts w:cstheme="minorHAnsi"/>
          <w:sz w:val="24"/>
          <w:szCs w:val="24"/>
        </w:rPr>
        <w:t>Winckler</w:t>
      </w:r>
      <w:r w:rsidRPr="0040769B">
        <w:rPr>
          <w:rFonts w:cstheme="minorHAnsi"/>
          <w:sz w:val="24"/>
          <w:szCs w:val="24"/>
        </w:rPr>
        <w:t xml:space="preserve"> directly advised C-suite executives of a wide range of organizations on public policy and regulation, business strategy, investments, and other major business matters.</w:t>
      </w:r>
    </w:p>
    <w:p w14:paraId="1B18171C" w14:textId="2D2B6F73" w:rsidR="00056729" w:rsidRDefault="00A409CC" w:rsidP="00D300AB">
      <w:pPr>
        <w:spacing w:after="0"/>
        <w:rPr>
          <w:rFonts w:cstheme="minorHAnsi"/>
          <w:sz w:val="24"/>
          <w:szCs w:val="24"/>
        </w:rPr>
      </w:pPr>
      <w:r w:rsidRPr="0040769B">
        <w:rPr>
          <w:rFonts w:cstheme="minorHAnsi"/>
          <w:sz w:val="24"/>
          <w:szCs w:val="24"/>
        </w:rPr>
        <w:t xml:space="preserve">As Chief of Staff for the U.S. Food and Drug Administration (2007-2009), </w:t>
      </w:r>
      <w:r w:rsidR="0015423C" w:rsidRPr="0040769B">
        <w:rPr>
          <w:rFonts w:cstheme="minorHAnsi"/>
          <w:sz w:val="24"/>
          <w:szCs w:val="24"/>
        </w:rPr>
        <w:t>she</w:t>
      </w:r>
      <w:r w:rsidRPr="0040769B">
        <w:rPr>
          <w:rFonts w:cstheme="minorHAnsi"/>
          <w:sz w:val="24"/>
          <w:szCs w:val="24"/>
        </w:rPr>
        <w:t xml:space="preserve"> managed the Commissioner’s Office, served both Republican and Democratic commissioners as their senior-most staff adviser, analyzed complex policy challenges</w:t>
      </w:r>
      <w:r w:rsidR="00F9037D" w:rsidRPr="0040769B">
        <w:rPr>
          <w:rFonts w:cstheme="minorHAnsi"/>
          <w:sz w:val="24"/>
          <w:szCs w:val="24"/>
        </w:rPr>
        <w:t xml:space="preserve"> </w:t>
      </w:r>
      <w:r w:rsidRPr="0040769B">
        <w:rPr>
          <w:rFonts w:cstheme="minorHAnsi"/>
          <w:sz w:val="24"/>
          <w:szCs w:val="24"/>
        </w:rPr>
        <w:t>and represented FDA with myriad government entities and external stakeholders. Her earlier career service included more than a decade at the American Pharmacists Association in a series of positions of increasing responsibility.</w:t>
      </w:r>
    </w:p>
    <w:p w14:paraId="765F4E04" w14:textId="047CDC56" w:rsidR="00056729" w:rsidRDefault="00056729" w:rsidP="00D300AB">
      <w:pPr>
        <w:spacing w:after="0"/>
        <w:rPr>
          <w:rFonts w:cstheme="minorHAnsi"/>
          <w:sz w:val="24"/>
          <w:szCs w:val="24"/>
        </w:rPr>
      </w:pPr>
    </w:p>
    <w:p w14:paraId="451D91DA" w14:textId="1A714465" w:rsidR="00F67267" w:rsidRDefault="00F67267" w:rsidP="00D300AB">
      <w:pPr>
        <w:spacing w:after="0"/>
        <w:rPr>
          <w:rFonts w:cstheme="minorHAnsi"/>
          <w:sz w:val="24"/>
          <w:szCs w:val="24"/>
        </w:rPr>
      </w:pPr>
    </w:p>
    <w:p w14:paraId="06599543" w14:textId="35BFD227" w:rsidR="00F67267" w:rsidRDefault="00F67267" w:rsidP="00D300AB">
      <w:pPr>
        <w:spacing w:after="0"/>
        <w:rPr>
          <w:rFonts w:cstheme="minorHAnsi"/>
          <w:sz w:val="24"/>
          <w:szCs w:val="24"/>
        </w:rPr>
      </w:pPr>
    </w:p>
    <w:p w14:paraId="1AEDFF75" w14:textId="376DE473" w:rsidR="00F67267" w:rsidRDefault="00F67267" w:rsidP="00D300AB">
      <w:pPr>
        <w:spacing w:after="0"/>
        <w:rPr>
          <w:rFonts w:cstheme="minorHAnsi"/>
          <w:sz w:val="24"/>
          <w:szCs w:val="24"/>
        </w:rPr>
      </w:pPr>
    </w:p>
    <w:p w14:paraId="0DE1EB6B" w14:textId="2F1120F8" w:rsidR="00F67267" w:rsidRDefault="00F67267" w:rsidP="00D300AB">
      <w:pPr>
        <w:spacing w:after="0"/>
        <w:rPr>
          <w:rFonts w:cstheme="minorHAnsi"/>
          <w:sz w:val="24"/>
          <w:szCs w:val="24"/>
        </w:rPr>
      </w:pPr>
    </w:p>
    <w:p w14:paraId="3F2A8D4E" w14:textId="77777777" w:rsidR="00F67267" w:rsidRPr="0040769B" w:rsidRDefault="00F67267" w:rsidP="00D300AB">
      <w:pPr>
        <w:spacing w:after="0"/>
        <w:rPr>
          <w:rFonts w:cstheme="minorHAnsi"/>
          <w:sz w:val="24"/>
          <w:szCs w:val="24"/>
        </w:rPr>
      </w:pPr>
    </w:p>
    <w:p w14:paraId="61DD7AFC" w14:textId="24656EE6" w:rsidR="00D300AB" w:rsidRPr="0040769B" w:rsidRDefault="00D300AB" w:rsidP="00D300AB">
      <w:pPr>
        <w:spacing w:after="0"/>
        <w:rPr>
          <w:rFonts w:cstheme="minorHAnsi"/>
          <w:sz w:val="24"/>
          <w:szCs w:val="24"/>
        </w:rPr>
      </w:pPr>
      <w:r w:rsidRPr="0040769B">
        <w:rPr>
          <w:rFonts w:cstheme="minorHAnsi"/>
          <w:b/>
          <w:bCs/>
          <w:sz w:val="24"/>
          <w:szCs w:val="24"/>
        </w:rPr>
        <w:t>Lea Ann Browning-McNee, MS</w:t>
      </w:r>
      <w:r w:rsidRPr="0040769B">
        <w:rPr>
          <w:rFonts w:cstheme="minorHAnsi"/>
          <w:b/>
          <w:bCs/>
          <w:sz w:val="24"/>
          <w:szCs w:val="24"/>
        </w:rPr>
        <w:br/>
        <w:t xml:space="preserve">Director of Communication &amp; Stakeholder Engagement, Reagan-Udall Foundation for the FDA </w:t>
      </w:r>
    </w:p>
    <w:p w14:paraId="08C41168" w14:textId="6F2003D6" w:rsidR="00D300AB" w:rsidRPr="0040769B" w:rsidRDefault="00D300AB" w:rsidP="00904410">
      <w:pPr>
        <w:spacing w:after="0"/>
        <w:rPr>
          <w:rFonts w:cstheme="minorHAnsi"/>
          <w:sz w:val="24"/>
          <w:szCs w:val="24"/>
        </w:rPr>
      </w:pPr>
      <w:r w:rsidRPr="0040769B">
        <w:rPr>
          <w:rFonts w:cstheme="minorHAnsi"/>
          <w:noProof/>
          <w:sz w:val="24"/>
          <w:szCs w:val="24"/>
        </w:rPr>
        <w:drawing>
          <wp:anchor distT="0" distB="0" distL="114300" distR="114300" simplePos="0" relativeHeight="251740160" behindDoc="1" locked="0" layoutInCell="1" allowOverlap="1" wp14:anchorId="64DC7FEC" wp14:editId="7A2462F6">
            <wp:simplePos x="0" y="0"/>
            <wp:positionH relativeFrom="margin">
              <wp:align>left</wp:align>
            </wp:positionH>
            <wp:positionV relativeFrom="paragraph">
              <wp:posOffset>9525</wp:posOffset>
            </wp:positionV>
            <wp:extent cx="952500" cy="1190625"/>
            <wp:effectExtent l="0" t="0" r="0" b="9525"/>
            <wp:wrapTight wrapText="bothSides">
              <wp:wrapPolygon edited="0">
                <wp:start x="0" y="0"/>
                <wp:lineTo x="0" y="21427"/>
                <wp:lineTo x="21168" y="21427"/>
                <wp:lineTo x="21168" y="0"/>
                <wp:lineTo x="0" y="0"/>
              </wp:wrapPolygon>
            </wp:wrapTight>
            <wp:docPr id="20" name="Picture 20" descr="Lea Ann Browning-Mc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 Ann Browning-McNe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4922" cy="1193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69B">
        <w:rPr>
          <w:rFonts w:cstheme="minorHAnsi"/>
          <w:sz w:val="24"/>
          <w:szCs w:val="24"/>
        </w:rPr>
        <w:t xml:space="preserve">Lea Ann Browning-McNee translates complex science, research, and policy into practical, meaningful stories relevant to the Reagan-Udall Foundation for the FDA’s stakeholders. Before joining the Foundation, </w:t>
      </w:r>
      <w:r w:rsidR="00FF0BF1" w:rsidRPr="0040769B">
        <w:rPr>
          <w:rFonts w:cstheme="minorHAnsi"/>
          <w:sz w:val="24"/>
          <w:szCs w:val="24"/>
        </w:rPr>
        <w:t xml:space="preserve">Mrs. </w:t>
      </w:r>
      <w:r w:rsidRPr="0040769B">
        <w:rPr>
          <w:rFonts w:cstheme="minorHAnsi"/>
          <w:sz w:val="24"/>
          <w:szCs w:val="24"/>
        </w:rPr>
        <w:t>Browning-McNee helped launch BrainFutures, a national non</w:t>
      </w:r>
      <w:r w:rsidR="00FF0BF1" w:rsidRPr="0040769B">
        <w:rPr>
          <w:rFonts w:cstheme="minorHAnsi"/>
          <w:sz w:val="24"/>
          <w:szCs w:val="24"/>
        </w:rPr>
        <w:t>-</w:t>
      </w:r>
      <w:r w:rsidRPr="0040769B">
        <w:rPr>
          <w:rFonts w:cstheme="minorHAnsi"/>
          <w:sz w:val="24"/>
          <w:szCs w:val="24"/>
        </w:rPr>
        <w:t xml:space="preserve">profit focused on promoting breakthroughs in brain health and was instrumental in bringing Mental Health First Aid to the United States during her tenure at the National Council for Behavioral Health. She also served in senior leadership positions at the Mental Health Association of Maryland and the National Mental Health Association. She holds a </w:t>
      </w:r>
      <w:r w:rsidR="008706AC" w:rsidRPr="0040769B">
        <w:rPr>
          <w:rFonts w:cstheme="minorHAnsi"/>
          <w:sz w:val="24"/>
          <w:szCs w:val="24"/>
        </w:rPr>
        <w:t>bachelor’s</w:t>
      </w:r>
      <w:r w:rsidRPr="0040769B">
        <w:rPr>
          <w:rFonts w:cstheme="minorHAnsi"/>
          <w:sz w:val="24"/>
          <w:szCs w:val="24"/>
        </w:rPr>
        <w:t xml:space="preserve"> in Communications and a </w:t>
      </w:r>
      <w:r w:rsidR="008706AC" w:rsidRPr="0040769B">
        <w:rPr>
          <w:rFonts w:cstheme="minorHAnsi"/>
          <w:sz w:val="24"/>
          <w:szCs w:val="24"/>
        </w:rPr>
        <w:t xml:space="preserve">master’s </w:t>
      </w:r>
      <w:r w:rsidRPr="0040769B">
        <w:rPr>
          <w:rFonts w:cstheme="minorHAnsi"/>
          <w:sz w:val="24"/>
          <w:szCs w:val="24"/>
        </w:rPr>
        <w:t>in Writing from Towson University.</w:t>
      </w:r>
    </w:p>
    <w:p w14:paraId="687E540F" w14:textId="1758662E" w:rsidR="00904410" w:rsidRPr="0040769B" w:rsidRDefault="00904410" w:rsidP="00904410">
      <w:pPr>
        <w:spacing w:after="0"/>
        <w:rPr>
          <w:rFonts w:cstheme="minorHAnsi"/>
          <w:sz w:val="24"/>
          <w:szCs w:val="24"/>
        </w:rPr>
      </w:pPr>
    </w:p>
    <w:p w14:paraId="42ED7442" w14:textId="77777777" w:rsidR="006E315F" w:rsidRPr="000D5407" w:rsidRDefault="006E315F" w:rsidP="000D5407"/>
    <w:sectPr w:rsidR="006E315F" w:rsidRPr="000D5407" w:rsidSect="000748D4">
      <w:headerReference w:type="first" r:id="rId21"/>
      <w:pgSz w:w="12240" w:h="15840"/>
      <w:pgMar w:top="1170" w:right="1296" w:bottom="630" w:left="1296"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1DA0" w16cex:dateUtc="2021-11-10T15:29:00Z"/>
  <w16cex:commentExtensible w16cex:durableId="2533B666" w16cex:dateUtc="2021-11-08T19:44:00Z"/>
  <w16cex:commentExtensible w16cex:durableId="2533B755" w16cex:dateUtc="2021-11-08T19:48:00Z"/>
  <w16cex:commentExtensible w16cex:durableId="2533BAED" w16cex:dateUtc="2021-11-08T20: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CEB12" w14:textId="77777777" w:rsidR="000D7DD5" w:rsidRDefault="000D7DD5" w:rsidP="003406D6">
      <w:pPr>
        <w:spacing w:after="0" w:line="240" w:lineRule="auto"/>
      </w:pPr>
      <w:r>
        <w:separator/>
      </w:r>
    </w:p>
  </w:endnote>
  <w:endnote w:type="continuationSeparator" w:id="0">
    <w:p w14:paraId="5C4E9CC5" w14:textId="77777777" w:rsidR="000D7DD5" w:rsidRDefault="000D7DD5" w:rsidP="00340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F9ABA" w14:textId="77777777" w:rsidR="000D7DD5" w:rsidRDefault="000D7DD5" w:rsidP="003406D6">
      <w:pPr>
        <w:spacing w:after="0" w:line="240" w:lineRule="auto"/>
      </w:pPr>
      <w:r>
        <w:separator/>
      </w:r>
    </w:p>
  </w:footnote>
  <w:footnote w:type="continuationSeparator" w:id="0">
    <w:p w14:paraId="728EA381" w14:textId="77777777" w:rsidR="000D7DD5" w:rsidRDefault="000D7DD5" w:rsidP="00340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13772" w14:textId="16669E38" w:rsidR="003406D6" w:rsidRDefault="00F9037D">
    <w:pPr>
      <w:pStyle w:val="Header"/>
    </w:pPr>
    <w:r>
      <w:rPr>
        <w:noProof/>
      </w:rPr>
      <w:drawing>
        <wp:anchor distT="0" distB="0" distL="114300" distR="114300" simplePos="0" relativeHeight="251659264" behindDoc="1" locked="0" layoutInCell="1" allowOverlap="1" wp14:anchorId="5A45598D" wp14:editId="0C7DBA9D">
          <wp:simplePos x="0" y="0"/>
          <wp:positionH relativeFrom="margin">
            <wp:align>center</wp:align>
          </wp:positionH>
          <wp:positionV relativeFrom="paragraph">
            <wp:posOffset>-337820</wp:posOffset>
          </wp:positionV>
          <wp:extent cx="2095500" cy="1047750"/>
          <wp:effectExtent l="0" t="0" r="0" b="0"/>
          <wp:wrapTight wrapText="bothSides">
            <wp:wrapPolygon edited="0">
              <wp:start x="0" y="0"/>
              <wp:lineTo x="0" y="21207"/>
              <wp:lineTo x="21404" y="21207"/>
              <wp:lineTo x="21404" y="0"/>
              <wp:lineTo x="0" y="0"/>
            </wp:wrapPolygon>
          </wp:wrapTight>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5500" cy="1047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CB7DBC"/>
    <w:multiLevelType w:val="hybridMultilevel"/>
    <w:tmpl w:val="7F404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6D6"/>
    <w:rsid w:val="00011E1E"/>
    <w:rsid w:val="000131E8"/>
    <w:rsid w:val="00016109"/>
    <w:rsid w:val="00016C7A"/>
    <w:rsid w:val="000324A6"/>
    <w:rsid w:val="00033041"/>
    <w:rsid w:val="00042BA5"/>
    <w:rsid w:val="00047177"/>
    <w:rsid w:val="00055C87"/>
    <w:rsid w:val="00056729"/>
    <w:rsid w:val="00060439"/>
    <w:rsid w:val="0006128D"/>
    <w:rsid w:val="0007079D"/>
    <w:rsid w:val="000716D1"/>
    <w:rsid w:val="00071EC5"/>
    <w:rsid w:val="000748D4"/>
    <w:rsid w:val="00075849"/>
    <w:rsid w:val="000768DE"/>
    <w:rsid w:val="00082809"/>
    <w:rsid w:val="0009793C"/>
    <w:rsid w:val="000A1324"/>
    <w:rsid w:val="000C43EA"/>
    <w:rsid w:val="000D4436"/>
    <w:rsid w:val="000D5407"/>
    <w:rsid w:val="000D7BE8"/>
    <w:rsid w:val="000D7DD5"/>
    <w:rsid w:val="000E0A64"/>
    <w:rsid w:val="000E21D7"/>
    <w:rsid w:val="000E67AC"/>
    <w:rsid w:val="000F18CD"/>
    <w:rsid w:val="000F3897"/>
    <w:rsid w:val="000F5A72"/>
    <w:rsid w:val="001124BE"/>
    <w:rsid w:val="0011283C"/>
    <w:rsid w:val="00114C9B"/>
    <w:rsid w:val="001239E9"/>
    <w:rsid w:val="00133C77"/>
    <w:rsid w:val="0013671B"/>
    <w:rsid w:val="00137402"/>
    <w:rsid w:val="001407AF"/>
    <w:rsid w:val="0015423C"/>
    <w:rsid w:val="001579CC"/>
    <w:rsid w:val="00171B9F"/>
    <w:rsid w:val="001749E6"/>
    <w:rsid w:val="00177F4A"/>
    <w:rsid w:val="00184A47"/>
    <w:rsid w:val="00186FDF"/>
    <w:rsid w:val="001874D7"/>
    <w:rsid w:val="00187704"/>
    <w:rsid w:val="00190FA2"/>
    <w:rsid w:val="00193ADE"/>
    <w:rsid w:val="0019755B"/>
    <w:rsid w:val="001A6BBE"/>
    <w:rsid w:val="001C2212"/>
    <w:rsid w:val="001C5208"/>
    <w:rsid w:val="001D76CF"/>
    <w:rsid w:val="001E6849"/>
    <w:rsid w:val="001F0F0F"/>
    <w:rsid w:val="001F6BA2"/>
    <w:rsid w:val="0020039E"/>
    <w:rsid w:val="002027AE"/>
    <w:rsid w:val="00206173"/>
    <w:rsid w:val="00231A4B"/>
    <w:rsid w:val="002418B0"/>
    <w:rsid w:val="0024214A"/>
    <w:rsid w:val="00260773"/>
    <w:rsid w:val="0026425C"/>
    <w:rsid w:val="00266006"/>
    <w:rsid w:val="0028509C"/>
    <w:rsid w:val="00290490"/>
    <w:rsid w:val="00290808"/>
    <w:rsid w:val="002C282E"/>
    <w:rsid w:val="002E21A3"/>
    <w:rsid w:val="002F2A3C"/>
    <w:rsid w:val="002F2D91"/>
    <w:rsid w:val="0030684A"/>
    <w:rsid w:val="003119EB"/>
    <w:rsid w:val="00311B98"/>
    <w:rsid w:val="0031352B"/>
    <w:rsid w:val="0031427E"/>
    <w:rsid w:val="0031474E"/>
    <w:rsid w:val="00314D2C"/>
    <w:rsid w:val="003163E9"/>
    <w:rsid w:val="00322FC5"/>
    <w:rsid w:val="00331041"/>
    <w:rsid w:val="00334A2B"/>
    <w:rsid w:val="003406D6"/>
    <w:rsid w:val="00354049"/>
    <w:rsid w:val="003550FF"/>
    <w:rsid w:val="0035511E"/>
    <w:rsid w:val="003552CE"/>
    <w:rsid w:val="00362AD7"/>
    <w:rsid w:val="00365DF2"/>
    <w:rsid w:val="00373311"/>
    <w:rsid w:val="00377AA0"/>
    <w:rsid w:val="00385B75"/>
    <w:rsid w:val="00390FE6"/>
    <w:rsid w:val="003B098B"/>
    <w:rsid w:val="003B1411"/>
    <w:rsid w:val="003C0961"/>
    <w:rsid w:val="003C54E3"/>
    <w:rsid w:val="003F0362"/>
    <w:rsid w:val="003F0574"/>
    <w:rsid w:val="003F6CC4"/>
    <w:rsid w:val="003F7C7D"/>
    <w:rsid w:val="0040769B"/>
    <w:rsid w:val="004272C9"/>
    <w:rsid w:val="0042731F"/>
    <w:rsid w:val="00430303"/>
    <w:rsid w:val="00436E73"/>
    <w:rsid w:val="004446ED"/>
    <w:rsid w:val="00445ECF"/>
    <w:rsid w:val="00453B10"/>
    <w:rsid w:val="0045437C"/>
    <w:rsid w:val="004625DA"/>
    <w:rsid w:val="00462894"/>
    <w:rsid w:val="00472BFD"/>
    <w:rsid w:val="0047415F"/>
    <w:rsid w:val="00480642"/>
    <w:rsid w:val="00487296"/>
    <w:rsid w:val="00490474"/>
    <w:rsid w:val="004953CC"/>
    <w:rsid w:val="004A1B05"/>
    <w:rsid w:val="004B1EC9"/>
    <w:rsid w:val="004B5565"/>
    <w:rsid w:val="004C45EF"/>
    <w:rsid w:val="004C602B"/>
    <w:rsid w:val="004D3C91"/>
    <w:rsid w:val="004D6B0C"/>
    <w:rsid w:val="004E3ED1"/>
    <w:rsid w:val="004F1566"/>
    <w:rsid w:val="00510F04"/>
    <w:rsid w:val="005131DA"/>
    <w:rsid w:val="00516A69"/>
    <w:rsid w:val="00516AA7"/>
    <w:rsid w:val="00525CE6"/>
    <w:rsid w:val="005311F4"/>
    <w:rsid w:val="00532CCE"/>
    <w:rsid w:val="00533C91"/>
    <w:rsid w:val="00537206"/>
    <w:rsid w:val="00552A97"/>
    <w:rsid w:val="0055582F"/>
    <w:rsid w:val="00555C28"/>
    <w:rsid w:val="0056318D"/>
    <w:rsid w:val="00567369"/>
    <w:rsid w:val="005772EE"/>
    <w:rsid w:val="005B0A3F"/>
    <w:rsid w:val="005B1C87"/>
    <w:rsid w:val="005B408C"/>
    <w:rsid w:val="005C44E7"/>
    <w:rsid w:val="005C6495"/>
    <w:rsid w:val="005C786F"/>
    <w:rsid w:val="005D137E"/>
    <w:rsid w:val="005D69E2"/>
    <w:rsid w:val="005E2BAE"/>
    <w:rsid w:val="005E5CA8"/>
    <w:rsid w:val="005F11FF"/>
    <w:rsid w:val="005F7328"/>
    <w:rsid w:val="00601238"/>
    <w:rsid w:val="00601812"/>
    <w:rsid w:val="006038D7"/>
    <w:rsid w:val="00613879"/>
    <w:rsid w:val="00632D61"/>
    <w:rsid w:val="00642A3A"/>
    <w:rsid w:val="00656524"/>
    <w:rsid w:val="00674875"/>
    <w:rsid w:val="006748AF"/>
    <w:rsid w:val="0067553F"/>
    <w:rsid w:val="00681471"/>
    <w:rsid w:val="00682891"/>
    <w:rsid w:val="00682F99"/>
    <w:rsid w:val="00684BE4"/>
    <w:rsid w:val="00693CA4"/>
    <w:rsid w:val="00694947"/>
    <w:rsid w:val="006A183F"/>
    <w:rsid w:val="006A37A1"/>
    <w:rsid w:val="006C090E"/>
    <w:rsid w:val="006C5712"/>
    <w:rsid w:val="006C7390"/>
    <w:rsid w:val="006E0BD3"/>
    <w:rsid w:val="006E185B"/>
    <w:rsid w:val="006E315F"/>
    <w:rsid w:val="006F1959"/>
    <w:rsid w:val="006F4F08"/>
    <w:rsid w:val="00700D56"/>
    <w:rsid w:val="00711003"/>
    <w:rsid w:val="0072357B"/>
    <w:rsid w:val="007306DC"/>
    <w:rsid w:val="00751F82"/>
    <w:rsid w:val="00754623"/>
    <w:rsid w:val="00791E13"/>
    <w:rsid w:val="007A0401"/>
    <w:rsid w:val="007A439E"/>
    <w:rsid w:val="007C0BEB"/>
    <w:rsid w:val="007C1B80"/>
    <w:rsid w:val="007C3345"/>
    <w:rsid w:val="007C3410"/>
    <w:rsid w:val="007C413E"/>
    <w:rsid w:val="007D727A"/>
    <w:rsid w:val="007E1AB7"/>
    <w:rsid w:val="007F7486"/>
    <w:rsid w:val="00805379"/>
    <w:rsid w:val="00821E63"/>
    <w:rsid w:val="0083332B"/>
    <w:rsid w:val="00834747"/>
    <w:rsid w:val="00840E9C"/>
    <w:rsid w:val="008560A9"/>
    <w:rsid w:val="0086126D"/>
    <w:rsid w:val="008706AC"/>
    <w:rsid w:val="00891C2F"/>
    <w:rsid w:val="00896415"/>
    <w:rsid w:val="008A1C42"/>
    <w:rsid w:val="008A2914"/>
    <w:rsid w:val="008A3DE8"/>
    <w:rsid w:val="008A6EFB"/>
    <w:rsid w:val="008B0E9A"/>
    <w:rsid w:val="008C40AD"/>
    <w:rsid w:val="008C4D82"/>
    <w:rsid w:val="008E2A32"/>
    <w:rsid w:val="008F3085"/>
    <w:rsid w:val="008F6233"/>
    <w:rsid w:val="008F7765"/>
    <w:rsid w:val="0090321C"/>
    <w:rsid w:val="00904410"/>
    <w:rsid w:val="0090562F"/>
    <w:rsid w:val="0091498C"/>
    <w:rsid w:val="0091722E"/>
    <w:rsid w:val="00930552"/>
    <w:rsid w:val="00933F55"/>
    <w:rsid w:val="0094595A"/>
    <w:rsid w:val="00953B1B"/>
    <w:rsid w:val="00962D28"/>
    <w:rsid w:val="00962DB4"/>
    <w:rsid w:val="00980292"/>
    <w:rsid w:val="00981ADD"/>
    <w:rsid w:val="00984D44"/>
    <w:rsid w:val="00985E2E"/>
    <w:rsid w:val="00993A21"/>
    <w:rsid w:val="009A542A"/>
    <w:rsid w:val="009A6777"/>
    <w:rsid w:val="009B1104"/>
    <w:rsid w:val="009B548D"/>
    <w:rsid w:val="009C3F9C"/>
    <w:rsid w:val="009C626F"/>
    <w:rsid w:val="009D0C60"/>
    <w:rsid w:val="009D1C3D"/>
    <w:rsid w:val="009D2F98"/>
    <w:rsid w:val="009D4F90"/>
    <w:rsid w:val="009D5418"/>
    <w:rsid w:val="009E7220"/>
    <w:rsid w:val="00A23FC4"/>
    <w:rsid w:val="00A30ACE"/>
    <w:rsid w:val="00A40415"/>
    <w:rsid w:val="00A409CC"/>
    <w:rsid w:val="00A40D8E"/>
    <w:rsid w:val="00A40EA3"/>
    <w:rsid w:val="00A425E7"/>
    <w:rsid w:val="00A42E83"/>
    <w:rsid w:val="00A528DA"/>
    <w:rsid w:val="00A5351E"/>
    <w:rsid w:val="00A55C1F"/>
    <w:rsid w:val="00A64A6B"/>
    <w:rsid w:val="00A73C2F"/>
    <w:rsid w:val="00A7477B"/>
    <w:rsid w:val="00A7504C"/>
    <w:rsid w:val="00A90EA4"/>
    <w:rsid w:val="00A911DD"/>
    <w:rsid w:val="00A9468D"/>
    <w:rsid w:val="00AA1B57"/>
    <w:rsid w:val="00AA54C8"/>
    <w:rsid w:val="00AA6023"/>
    <w:rsid w:val="00AA694C"/>
    <w:rsid w:val="00AB0EBC"/>
    <w:rsid w:val="00AB4029"/>
    <w:rsid w:val="00AC4D7E"/>
    <w:rsid w:val="00AC63F0"/>
    <w:rsid w:val="00AD3C0F"/>
    <w:rsid w:val="00AD468F"/>
    <w:rsid w:val="00AD5092"/>
    <w:rsid w:val="00AD6EA6"/>
    <w:rsid w:val="00AD782B"/>
    <w:rsid w:val="00AE156E"/>
    <w:rsid w:val="00AE51E4"/>
    <w:rsid w:val="00AF237A"/>
    <w:rsid w:val="00AF2469"/>
    <w:rsid w:val="00B02E55"/>
    <w:rsid w:val="00B041D4"/>
    <w:rsid w:val="00B06697"/>
    <w:rsid w:val="00B073FB"/>
    <w:rsid w:val="00B14F1A"/>
    <w:rsid w:val="00B42AE5"/>
    <w:rsid w:val="00B42C60"/>
    <w:rsid w:val="00B43B63"/>
    <w:rsid w:val="00B44A0C"/>
    <w:rsid w:val="00B475B1"/>
    <w:rsid w:val="00B55884"/>
    <w:rsid w:val="00B60F1B"/>
    <w:rsid w:val="00B7051F"/>
    <w:rsid w:val="00B70C91"/>
    <w:rsid w:val="00B70E8A"/>
    <w:rsid w:val="00B75A59"/>
    <w:rsid w:val="00B76A29"/>
    <w:rsid w:val="00B82053"/>
    <w:rsid w:val="00B869B1"/>
    <w:rsid w:val="00B92BAD"/>
    <w:rsid w:val="00B9792A"/>
    <w:rsid w:val="00BC466F"/>
    <w:rsid w:val="00BD25F1"/>
    <w:rsid w:val="00BD4B4F"/>
    <w:rsid w:val="00BE2002"/>
    <w:rsid w:val="00BE3E7D"/>
    <w:rsid w:val="00BF0647"/>
    <w:rsid w:val="00BF6D29"/>
    <w:rsid w:val="00BF7BBB"/>
    <w:rsid w:val="00C06826"/>
    <w:rsid w:val="00C13282"/>
    <w:rsid w:val="00C154A6"/>
    <w:rsid w:val="00C52B1E"/>
    <w:rsid w:val="00C54AF1"/>
    <w:rsid w:val="00C62185"/>
    <w:rsid w:val="00C63F94"/>
    <w:rsid w:val="00C640C7"/>
    <w:rsid w:val="00C7294F"/>
    <w:rsid w:val="00C768CA"/>
    <w:rsid w:val="00C81691"/>
    <w:rsid w:val="00C93EC5"/>
    <w:rsid w:val="00CA3107"/>
    <w:rsid w:val="00CB099B"/>
    <w:rsid w:val="00CC1AEC"/>
    <w:rsid w:val="00CC1D9F"/>
    <w:rsid w:val="00CD4C11"/>
    <w:rsid w:val="00CE5EA1"/>
    <w:rsid w:val="00CF6BA5"/>
    <w:rsid w:val="00D026D8"/>
    <w:rsid w:val="00D10489"/>
    <w:rsid w:val="00D15FE9"/>
    <w:rsid w:val="00D23ED7"/>
    <w:rsid w:val="00D24421"/>
    <w:rsid w:val="00D300AB"/>
    <w:rsid w:val="00D36016"/>
    <w:rsid w:val="00D41085"/>
    <w:rsid w:val="00D51A56"/>
    <w:rsid w:val="00D8033E"/>
    <w:rsid w:val="00D83CFC"/>
    <w:rsid w:val="00D85ACF"/>
    <w:rsid w:val="00D93EF2"/>
    <w:rsid w:val="00DA0D63"/>
    <w:rsid w:val="00DB7E0B"/>
    <w:rsid w:val="00DD17D5"/>
    <w:rsid w:val="00DE305C"/>
    <w:rsid w:val="00DE5545"/>
    <w:rsid w:val="00DF4572"/>
    <w:rsid w:val="00DF6CEE"/>
    <w:rsid w:val="00E026FF"/>
    <w:rsid w:val="00E16145"/>
    <w:rsid w:val="00E204EF"/>
    <w:rsid w:val="00E24C0D"/>
    <w:rsid w:val="00E24C63"/>
    <w:rsid w:val="00E314F5"/>
    <w:rsid w:val="00E54246"/>
    <w:rsid w:val="00E6183D"/>
    <w:rsid w:val="00E62FAD"/>
    <w:rsid w:val="00E712B1"/>
    <w:rsid w:val="00E76BAF"/>
    <w:rsid w:val="00E80408"/>
    <w:rsid w:val="00EA31B4"/>
    <w:rsid w:val="00EB339B"/>
    <w:rsid w:val="00EB44BC"/>
    <w:rsid w:val="00EB78E6"/>
    <w:rsid w:val="00ED1B50"/>
    <w:rsid w:val="00EF2EB1"/>
    <w:rsid w:val="00EF3A1C"/>
    <w:rsid w:val="00EF531A"/>
    <w:rsid w:val="00EF5CBD"/>
    <w:rsid w:val="00F025D5"/>
    <w:rsid w:val="00F074D3"/>
    <w:rsid w:val="00F142BF"/>
    <w:rsid w:val="00F36C15"/>
    <w:rsid w:val="00F37419"/>
    <w:rsid w:val="00F43400"/>
    <w:rsid w:val="00F450AF"/>
    <w:rsid w:val="00F465F2"/>
    <w:rsid w:val="00F56A67"/>
    <w:rsid w:val="00F61DC7"/>
    <w:rsid w:val="00F67267"/>
    <w:rsid w:val="00F72F8E"/>
    <w:rsid w:val="00F774EA"/>
    <w:rsid w:val="00F81D16"/>
    <w:rsid w:val="00F8781F"/>
    <w:rsid w:val="00F9037D"/>
    <w:rsid w:val="00F90A3E"/>
    <w:rsid w:val="00F9673D"/>
    <w:rsid w:val="00FA60CA"/>
    <w:rsid w:val="00FA67F9"/>
    <w:rsid w:val="00FB1DE4"/>
    <w:rsid w:val="00FB286B"/>
    <w:rsid w:val="00FB3B9B"/>
    <w:rsid w:val="00FC00DE"/>
    <w:rsid w:val="00FE39B1"/>
    <w:rsid w:val="00FE3F14"/>
    <w:rsid w:val="00FF0BF1"/>
    <w:rsid w:val="00FF1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81711"/>
  <w15:chartTrackingRefBased/>
  <w15:docId w15:val="{BFBEA240-0953-4487-BF4B-A652D5338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6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6D6"/>
  </w:style>
  <w:style w:type="paragraph" w:styleId="Footer">
    <w:name w:val="footer"/>
    <w:basedOn w:val="Normal"/>
    <w:link w:val="FooterChar"/>
    <w:uiPriority w:val="99"/>
    <w:unhideWhenUsed/>
    <w:rsid w:val="00340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6D6"/>
  </w:style>
  <w:style w:type="character" w:styleId="CommentReference">
    <w:name w:val="annotation reference"/>
    <w:basedOn w:val="DefaultParagraphFont"/>
    <w:uiPriority w:val="99"/>
    <w:semiHidden/>
    <w:unhideWhenUsed/>
    <w:rsid w:val="00601812"/>
    <w:rPr>
      <w:sz w:val="16"/>
      <w:szCs w:val="16"/>
    </w:rPr>
  </w:style>
  <w:style w:type="paragraph" w:styleId="CommentText">
    <w:name w:val="annotation text"/>
    <w:basedOn w:val="Normal"/>
    <w:link w:val="CommentTextChar"/>
    <w:uiPriority w:val="99"/>
    <w:semiHidden/>
    <w:unhideWhenUsed/>
    <w:rsid w:val="00601812"/>
    <w:pPr>
      <w:spacing w:line="240" w:lineRule="auto"/>
    </w:pPr>
    <w:rPr>
      <w:sz w:val="20"/>
      <w:szCs w:val="20"/>
    </w:rPr>
  </w:style>
  <w:style w:type="character" w:customStyle="1" w:styleId="CommentTextChar">
    <w:name w:val="Comment Text Char"/>
    <w:basedOn w:val="DefaultParagraphFont"/>
    <w:link w:val="CommentText"/>
    <w:uiPriority w:val="99"/>
    <w:semiHidden/>
    <w:rsid w:val="00601812"/>
    <w:rPr>
      <w:sz w:val="20"/>
      <w:szCs w:val="20"/>
    </w:rPr>
  </w:style>
  <w:style w:type="paragraph" w:styleId="CommentSubject">
    <w:name w:val="annotation subject"/>
    <w:basedOn w:val="CommentText"/>
    <w:next w:val="CommentText"/>
    <w:link w:val="CommentSubjectChar"/>
    <w:uiPriority w:val="99"/>
    <w:semiHidden/>
    <w:unhideWhenUsed/>
    <w:rsid w:val="00601812"/>
    <w:rPr>
      <w:b/>
      <w:bCs/>
    </w:rPr>
  </w:style>
  <w:style w:type="character" w:customStyle="1" w:styleId="CommentSubjectChar">
    <w:name w:val="Comment Subject Char"/>
    <w:basedOn w:val="CommentTextChar"/>
    <w:link w:val="CommentSubject"/>
    <w:uiPriority w:val="99"/>
    <w:semiHidden/>
    <w:rsid w:val="00601812"/>
    <w:rPr>
      <w:b/>
      <w:bCs/>
      <w:sz w:val="20"/>
      <w:szCs w:val="20"/>
    </w:rPr>
  </w:style>
  <w:style w:type="paragraph" w:styleId="ListParagraph">
    <w:name w:val="List Paragraph"/>
    <w:basedOn w:val="Normal"/>
    <w:uiPriority w:val="34"/>
    <w:qFormat/>
    <w:rsid w:val="00B43B63"/>
    <w:pPr>
      <w:spacing w:after="0" w:line="240" w:lineRule="auto"/>
      <w:ind w:left="720"/>
    </w:pPr>
    <w:rPr>
      <w:rFonts w:ascii="Calibri" w:hAnsi="Calibri" w:cs="Calibri"/>
    </w:rPr>
  </w:style>
  <w:style w:type="paragraph" w:styleId="BodyText">
    <w:name w:val="Body Text"/>
    <w:basedOn w:val="Normal"/>
    <w:link w:val="BodyTextChar"/>
    <w:semiHidden/>
    <w:rsid w:val="00C06826"/>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C06826"/>
    <w:rPr>
      <w:rFonts w:ascii="Times New Roman" w:eastAsia="Times New Roman" w:hAnsi="Times New Roman" w:cs="Times New Roman"/>
      <w:sz w:val="24"/>
      <w:szCs w:val="20"/>
    </w:rPr>
  </w:style>
  <w:style w:type="paragraph" w:styleId="NormalWeb">
    <w:name w:val="Normal (Web)"/>
    <w:basedOn w:val="Normal"/>
    <w:uiPriority w:val="99"/>
    <w:unhideWhenUsed/>
    <w:rsid w:val="007C1B80"/>
    <w:pPr>
      <w:spacing w:before="100" w:beforeAutospacing="1" w:after="100" w:afterAutospacing="1" w:line="240" w:lineRule="auto"/>
    </w:pPr>
    <w:rPr>
      <w:rFonts w:ascii="Calibri" w:hAnsi="Calibri" w:cs="Calibri"/>
    </w:rPr>
  </w:style>
  <w:style w:type="character" w:styleId="Hyperlink">
    <w:name w:val="Hyperlink"/>
    <w:basedOn w:val="DefaultParagraphFont"/>
    <w:uiPriority w:val="99"/>
    <w:unhideWhenUsed/>
    <w:rsid w:val="008A3DE8"/>
    <w:rPr>
      <w:color w:val="0000FF"/>
      <w:u w:val="single"/>
    </w:rPr>
  </w:style>
  <w:style w:type="character" w:customStyle="1" w:styleId="bio">
    <w:name w:val="bio"/>
    <w:basedOn w:val="DefaultParagraphFont"/>
    <w:rsid w:val="00BF7BBB"/>
  </w:style>
  <w:style w:type="paragraph" w:styleId="BalloonText">
    <w:name w:val="Balloon Text"/>
    <w:basedOn w:val="Normal"/>
    <w:link w:val="BalloonTextChar"/>
    <w:uiPriority w:val="99"/>
    <w:semiHidden/>
    <w:unhideWhenUsed/>
    <w:rsid w:val="006F4F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F08"/>
    <w:rPr>
      <w:rFonts w:ascii="Segoe UI" w:hAnsi="Segoe UI" w:cs="Segoe UI"/>
      <w:sz w:val="18"/>
      <w:szCs w:val="18"/>
    </w:rPr>
  </w:style>
  <w:style w:type="character" w:styleId="UnresolvedMention">
    <w:name w:val="Unresolved Mention"/>
    <w:basedOn w:val="DefaultParagraphFont"/>
    <w:uiPriority w:val="99"/>
    <w:semiHidden/>
    <w:unhideWhenUsed/>
    <w:rsid w:val="00362AD7"/>
    <w:rPr>
      <w:color w:val="605E5C"/>
      <w:shd w:val="clear" w:color="auto" w:fill="E1DFDD"/>
    </w:rPr>
  </w:style>
  <w:style w:type="character" w:customStyle="1" w:styleId="apple-converted-space">
    <w:name w:val="apple-converted-space"/>
    <w:basedOn w:val="DefaultParagraphFont"/>
    <w:rsid w:val="006A183F"/>
  </w:style>
  <w:style w:type="character" w:customStyle="1" w:styleId="markaw1jh34s5">
    <w:name w:val="markaw1jh34s5"/>
    <w:basedOn w:val="DefaultParagraphFont"/>
    <w:rsid w:val="006A183F"/>
  </w:style>
  <w:style w:type="character" w:customStyle="1" w:styleId="mark6asaahule">
    <w:name w:val="mark6asaahule"/>
    <w:basedOn w:val="DefaultParagraphFont"/>
    <w:rsid w:val="006A183F"/>
  </w:style>
  <w:style w:type="paragraph" w:styleId="Revision">
    <w:name w:val="Revision"/>
    <w:hidden/>
    <w:uiPriority w:val="99"/>
    <w:semiHidden/>
    <w:rsid w:val="00C93EC5"/>
    <w:pPr>
      <w:spacing w:after="0" w:line="240" w:lineRule="auto"/>
    </w:pPr>
  </w:style>
  <w:style w:type="paragraph" w:customStyle="1" w:styleId="Default">
    <w:name w:val="Default"/>
    <w:rsid w:val="00B475B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3710">
      <w:bodyDiv w:val="1"/>
      <w:marLeft w:val="0"/>
      <w:marRight w:val="0"/>
      <w:marTop w:val="0"/>
      <w:marBottom w:val="0"/>
      <w:divBdr>
        <w:top w:val="none" w:sz="0" w:space="0" w:color="auto"/>
        <w:left w:val="none" w:sz="0" w:space="0" w:color="auto"/>
        <w:bottom w:val="none" w:sz="0" w:space="0" w:color="auto"/>
        <w:right w:val="none" w:sz="0" w:space="0" w:color="auto"/>
      </w:divBdr>
    </w:div>
    <w:div w:id="26879338">
      <w:bodyDiv w:val="1"/>
      <w:marLeft w:val="0"/>
      <w:marRight w:val="0"/>
      <w:marTop w:val="0"/>
      <w:marBottom w:val="0"/>
      <w:divBdr>
        <w:top w:val="none" w:sz="0" w:space="0" w:color="auto"/>
        <w:left w:val="none" w:sz="0" w:space="0" w:color="auto"/>
        <w:bottom w:val="none" w:sz="0" w:space="0" w:color="auto"/>
        <w:right w:val="none" w:sz="0" w:space="0" w:color="auto"/>
      </w:divBdr>
    </w:div>
    <w:div w:id="40718563">
      <w:bodyDiv w:val="1"/>
      <w:marLeft w:val="0"/>
      <w:marRight w:val="0"/>
      <w:marTop w:val="0"/>
      <w:marBottom w:val="0"/>
      <w:divBdr>
        <w:top w:val="none" w:sz="0" w:space="0" w:color="auto"/>
        <w:left w:val="none" w:sz="0" w:space="0" w:color="auto"/>
        <w:bottom w:val="none" w:sz="0" w:space="0" w:color="auto"/>
        <w:right w:val="none" w:sz="0" w:space="0" w:color="auto"/>
      </w:divBdr>
    </w:div>
    <w:div w:id="80026124">
      <w:bodyDiv w:val="1"/>
      <w:marLeft w:val="0"/>
      <w:marRight w:val="0"/>
      <w:marTop w:val="0"/>
      <w:marBottom w:val="0"/>
      <w:divBdr>
        <w:top w:val="none" w:sz="0" w:space="0" w:color="auto"/>
        <w:left w:val="none" w:sz="0" w:space="0" w:color="auto"/>
        <w:bottom w:val="none" w:sz="0" w:space="0" w:color="auto"/>
        <w:right w:val="none" w:sz="0" w:space="0" w:color="auto"/>
      </w:divBdr>
    </w:div>
    <w:div w:id="113066439">
      <w:bodyDiv w:val="1"/>
      <w:marLeft w:val="0"/>
      <w:marRight w:val="0"/>
      <w:marTop w:val="0"/>
      <w:marBottom w:val="0"/>
      <w:divBdr>
        <w:top w:val="none" w:sz="0" w:space="0" w:color="auto"/>
        <w:left w:val="none" w:sz="0" w:space="0" w:color="auto"/>
        <w:bottom w:val="none" w:sz="0" w:space="0" w:color="auto"/>
        <w:right w:val="none" w:sz="0" w:space="0" w:color="auto"/>
      </w:divBdr>
    </w:div>
    <w:div w:id="116803096">
      <w:bodyDiv w:val="1"/>
      <w:marLeft w:val="0"/>
      <w:marRight w:val="0"/>
      <w:marTop w:val="0"/>
      <w:marBottom w:val="0"/>
      <w:divBdr>
        <w:top w:val="none" w:sz="0" w:space="0" w:color="auto"/>
        <w:left w:val="none" w:sz="0" w:space="0" w:color="auto"/>
        <w:bottom w:val="none" w:sz="0" w:space="0" w:color="auto"/>
        <w:right w:val="none" w:sz="0" w:space="0" w:color="auto"/>
      </w:divBdr>
    </w:div>
    <w:div w:id="118231460">
      <w:bodyDiv w:val="1"/>
      <w:marLeft w:val="0"/>
      <w:marRight w:val="0"/>
      <w:marTop w:val="0"/>
      <w:marBottom w:val="0"/>
      <w:divBdr>
        <w:top w:val="none" w:sz="0" w:space="0" w:color="auto"/>
        <w:left w:val="none" w:sz="0" w:space="0" w:color="auto"/>
        <w:bottom w:val="none" w:sz="0" w:space="0" w:color="auto"/>
        <w:right w:val="none" w:sz="0" w:space="0" w:color="auto"/>
      </w:divBdr>
    </w:div>
    <w:div w:id="129981122">
      <w:bodyDiv w:val="1"/>
      <w:marLeft w:val="0"/>
      <w:marRight w:val="0"/>
      <w:marTop w:val="0"/>
      <w:marBottom w:val="0"/>
      <w:divBdr>
        <w:top w:val="none" w:sz="0" w:space="0" w:color="auto"/>
        <w:left w:val="none" w:sz="0" w:space="0" w:color="auto"/>
        <w:bottom w:val="none" w:sz="0" w:space="0" w:color="auto"/>
        <w:right w:val="none" w:sz="0" w:space="0" w:color="auto"/>
      </w:divBdr>
    </w:div>
    <w:div w:id="131365317">
      <w:bodyDiv w:val="1"/>
      <w:marLeft w:val="0"/>
      <w:marRight w:val="0"/>
      <w:marTop w:val="0"/>
      <w:marBottom w:val="0"/>
      <w:divBdr>
        <w:top w:val="none" w:sz="0" w:space="0" w:color="auto"/>
        <w:left w:val="none" w:sz="0" w:space="0" w:color="auto"/>
        <w:bottom w:val="none" w:sz="0" w:space="0" w:color="auto"/>
        <w:right w:val="none" w:sz="0" w:space="0" w:color="auto"/>
      </w:divBdr>
    </w:div>
    <w:div w:id="132988590">
      <w:bodyDiv w:val="1"/>
      <w:marLeft w:val="0"/>
      <w:marRight w:val="0"/>
      <w:marTop w:val="0"/>
      <w:marBottom w:val="0"/>
      <w:divBdr>
        <w:top w:val="none" w:sz="0" w:space="0" w:color="auto"/>
        <w:left w:val="none" w:sz="0" w:space="0" w:color="auto"/>
        <w:bottom w:val="none" w:sz="0" w:space="0" w:color="auto"/>
        <w:right w:val="none" w:sz="0" w:space="0" w:color="auto"/>
      </w:divBdr>
      <w:divsChild>
        <w:div w:id="716200812">
          <w:marLeft w:val="0"/>
          <w:marRight w:val="0"/>
          <w:marTop w:val="0"/>
          <w:marBottom w:val="0"/>
          <w:divBdr>
            <w:top w:val="none" w:sz="0" w:space="0" w:color="auto"/>
            <w:left w:val="none" w:sz="0" w:space="0" w:color="auto"/>
            <w:bottom w:val="none" w:sz="0" w:space="0" w:color="auto"/>
            <w:right w:val="none" w:sz="0" w:space="0" w:color="auto"/>
          </w:divBdr>
        </w:div>
        <w:div w:id="1617179484">
          <w:marLeft w:val="0"/>
          <w:marRight w:val="0"/>
          <w:marTop w:val="0"/>
          <w:marBottom w:val="0"/>
          <w:divBdr>
            <w:top w:val="none" w:sz="0" w:space="0" w:color="auto"/>
            <w:left w:val="none" w:sz="0" w:space="0" w:color="auto"/>
            <w:bottom w:val="none" w:sz="0" w:space="0" w:color="auto"/>
            <w:right w:val="none" w:sz="0" w:space="0" w:color="auto"/>
          </w:divBdr>
        </w:div>
        <w:div w:id="1451586401">
          <w:marLeft w:val="0"/>
          <w:marRight w:val="0"/>
          <w:marTop w:val="0"/>
          <w:marBottom w:val="0"/>
          <w:divBdr>
            <w:top w:val="none" w:sz="0" w:space="0" w:color="auto"/>
            <w:left w:val="none" w:sz="0" w:space="0" w:color="auto"/>
            <w:bottom w:val="none" w:sz="0" w:space="0" w:color="auto"/>
            <w:right w:val="none" w:sz="0" w:space="0" w:color="auto"/>
          </w:divBdr>
        </w:div>
      </w:divsChild>
    </w:div>
    <w:div w:id="139542744">
      <w:bodyDiv w:val="1"/>
      <w:marLeft w:val="0"/>
      <w:marRight w:val="0"/>
      <w:marTop w:val="0"/>
      <w:marBottom w:val="0"/>
      <w:divBdr>
        <w:top w:val="none" w:sz="0" w:space="0" w:color="auto"/>
        <w:left w:val="none" w:sz="0" w:space="0" w:color="auto"/>
        <w:bottom w:val="none" w:sz="0" w:space="0" w:color="auto"/>
        <w:right w:val="none" w:sz="0" w:space="0" w:color="auto"/>
      </w:divBdr>
    </w:div>
    <w:div w:id="312368490">
      <w:bodyDiv w:val="1"/>
      <w:marLeft w:val="0"/>
      <w:marRight w:val="0"/>
      <w:marTop w:val="0"/>
      <w:marBottom w:val="0"/>
      <w:divBdr>
        <w:top w:val="none" w:sz="0" w:space="0" w:color="auto"/>
        <w:left w:val="none" w:sz="0" w:space="0" w:color="auto"/>
        <w:bottom w:val="none" w:sz="0" w:space="0" w:color="auto"/>
        <w:right w:val="none" w:sz="0" w:space="0" w:color="auto"/>
      </w:divBdr>
    </w:div>
    <w:div w:id="322778873">
      <w:bodyDiv w:val="1"/>
      <w:marLeft w:val="0"/>
      <w:marRight w:val="0"/>
      <w:marTop w:val="0"/>
      <w:marBottom w:val="0"/>
      <w:divBdr>
        <w:top w:val="none" w:sz="0" w:space="0" w:color="auto"/>
        <w:left w:val="none" w:sz="0" w:space="0" w:color="auto"/>
        <w:bottom w:val="none" w:sz="0" w:space="0" w:color="auto"/>
        <w:right w:val="none" w:sz="0" w:space="0" w:color="auto"/>
      </w:divBdr>
    </w:div>
    <w:div w:id="339893439">
      <w:bodyDiv w:val="1"/>
      <w:marLeft w:val="0"/>
      <w:marRight w:val="0"/>
      <w:marTop w:val="0"/>
      <w:marBottom w:val="0"/>
      <w:divBdr>
        <w:top w:val="none" w:sz="0" w:space="0" w:color="auto"/>
        <w:left w:val="none" w:sz="0" w:space="0" w:color="auto"/>
        <w:bottom w:val="none" w:sz="0" w:space="0" w:color="auto"/>
        <w:right w:val="none" w:sz="0" w:space="0" w:color="auto"/>
      </w:divBdr>
    </w:div>
    <w:div w:id="362947514">
      <w:bodyDiv w:val="1"/>
      <w:marLeft w:val="0"/>
      <w:marRight w:val="0"/>
      <w:marTop w:val="0"/>
      <w:marBottom w:val="0"/>
      <w:divBdr>
        <w:top w:val="none" w:sz="0" w:space="0" w:color="auto"/>
        <w:left w:val="none" w:sz="0" w:space="0" w:color="auto"/>
        <w:bottom w:val="none" w:sz="0" w:space="0" w:color="auto"/>
        <w:right w:val="none" w:sz="0" w:space="0" w:color="auto"/>
      </w:divBdr>
    </w:div>
    <w:div w:id="373505897">
      <w:bodyDiv w:val="1"/>
      <w:marLeft w:val="0"/>
      <w:marRight w:val="0"/>
      <w:marTop w:val="0"/>
      <w:marBottom w:val="0"/>
      <w:divBdr>
        <w:top w:val="none" w:sz="0" w:space="0" w:color="auto"/>
        <w:left w:val="none" w:sz="0" w:space="0" w:color="auto"/>
        <w:bottom w:val="none" w:sz="0" w:space="0" w:color="auto"/>
        <w:right w:val="none" w:sz="0" w:space="0" w:color="auto"/>
      </w:divBdr>
    </w:div>
    <w:div w:id="431434886">
      <w:bodyDiv w:val="1"/>
      <w:marLeft w:val="0"/>
      <w:marRight w:val="0"/>
      <w:marTop w:val="0"/>
      <w:marBottom w:val="0"/>
      <w:divBdr>
        <w:top w:val="none" w:sz="0" w:space="0" w:color="auto"/>
        <w:left w:val="none" w:sz="0" w:space="0" w:color="auto"/>
        <w:bottom w:val="none" w:sz="0" w:space="0" w:color="auto"/>
        <w:right w:val="none" w:sz="0" w:space="0" w:color="auto"/>
      </w:divBdr>
    </w:div>
    <w:div w:id="483425478">
      <w:bodyDiv w:val="1"/>
      <w:marLeft w:val="0"/>
      <w:marRight w:val="0"/>
      <w:marTop w:val="0"/>
      <w:marBottom w:val="0"/>
      <w:divBdr>
        <w:top w:val="none" w:sz="0" w:space="0" w:color="auto"/>
        <w:left w:val="none" w:sz="0" w:space="0" w:color="auto"/>
        <w:bottom w:val="none" w:sz="0" w:space="0" w:color="auto"/>
        <w:right w:val="none" w:sz="0" w:space="0" w:color="auto"/>
      </w:divBdr>
    </w:div>
    <w:div w:id="484246477">
      <w:bodyDiv w:val="1"/>
      <w:marLeft w:val="0"/>
      <w:marRight w:val="0"/>
      <w:marTop w:val="0"/>
      <w:marBottom w:val="0"/>
      <w:divBdr>
        <w:top w:val="none" w:sz="0" w:space="0" w:color="auto"/>
        <w:left w:val="none" w:sz="0" w:space="0" w:color="auto"/>
        <w:bottom w:val="none" w:sz="0" w:space="0" w:color="auto"/>
        <w:right w:val="none" w:sz="0" w:space="0" w:color="auto"/>
      </w:divBdr>
      <w:divsChild>
        <w:div w:id="864173202">
          <w:marLeft w:val="0"/>
          <w:marRight w:val="0"/>
          <w:marTop w:val="0"/>
          <w:marBottom w:val="0"/>
          <w:divBdr>
            <w:top w:val="none" w:sz="0" w:space="0" w:color="auto"/>
            <w:left w:val="none" w:sz="0" w:space="0" w:color="auto"/>
            <w:bottom w:val="none" w:sz="0" w:space="0" w:color="auto"/>
            <w:right w:val="none" w:sz="0" w:space="0" w:color="auto"/>
          </w:divBdr>
        </w:div>
        <w:div w:id="1027487228">
          <w:marLeft w:val="0"/>
          <w:marRight w:val="0"/>
          <w:marTop w:val="0"/>
          <w:marBottom w:val="0"/>
          <w:divBdr>
            <w:top w:val="none" w:sz="0" w:space="0" w:color="auto"/>
            <w:left w:val="none" w:sz="0" w:space="0" w:color="auto"/>
            <w:bottom w:val="none" w:sz="0" w:space="0" w:color="auto"/>
            <w:right w:val="none" w:sz="0" w:space="0" w:color="auto"/>
          </w:divBdr>
        </w:div>
      </w:divsChild>
    </w:div>
    <w:div w:id="530415005">
      <w:bodyDiv w:val="1"/>
      <w:marLeft w:val="0"/>
      <w:marRight w:val="0"/>
      <w:marTop w:val="0"/>
      <w:marBottom w:val="0"/>
      <w:divBdr>
        <w:top w:val="none" w:sz="0" w:space="0" w:color="auto"/>
        <w:left w:val="none" w:sz="0" w:space="0" w:color="auto"/>
        <w:bottom w:val="none" w:sz="0" w:space="0" w:color="auto"/>
        <w:right w:val="none" w:sz="0" w:space="0" w:color="auto"/>
      </w:divBdr>
    </w:div>
    <w:div w:id="556471294">
      <w:bodyDiv w:val="1"/>
      <w:marLeft w:val="0"/>
      <w:marRight w:val="0"/>
      <w:marTop w:val="0"/>
      <w:marBottom w:val="0"/>
      <w:divBdr>
        <w:top w:val="none" w:sz="0" w:space="0" w:color="auto"/>
        <w:left w:val="none" w:sz="0" w:space="0" w:color="auto"/>
        <w:bottom w:val="none" w:sz="0" w:space="0" w:color="auto"/>
        <w:right w:val="none" w:sz="0" w:space="0" w:color="auto"/>
      </w:divBdr>
    </w:div>
    <w:div w:id="559636052">
      <w:bodyDiv w:val="1"/>
      <w:marLeft w:val="0"/>
      <w:marRight w:val="0"/>
      <w:marTop w:val="0"/>
      <w:marBottom w:val="0"/>
      <w:divBdr>
        <w:top w:val="none" w:sz="0" w:space="0" w:color="auto"/>
        <w:left w:val="none" w:sz="0" w:space="0" w:color="auto"/>
        <w:bottom w:val="none" w:sz="0" w:space="0" w:color="auto"/>
        <w:right w:val="none" w:sz="0" w:space="0" w:color="auto"/>
      </w:divBdr>
    </w:div>
    <w:div w:id="565411667">
      <w:bodyDiv w:val="1"/>
      <w:marLeft w:val="0"/>
      <w:marRight w:val="0"/>
      <w:marTop w:val="0"/>
      <w:marBottom w:val="0"/>
      <w:divBdr>
        <w:top w:val="none" w:sz="0" w:space="0" w:color="auto"/>
        <w:left w:val="none" w:sz="0" w:space="0" w:color="auto"/>
        <w:bottom w:val="none" w:sz="0" w:space="0" w:color="auto"/>
        <w:right w:val="none" w:sz="0" w:space="0" w:color="auto"/>
      </w:divBdr>
    </w:div>
    <w:div w:id="571618508">
      <w:bodyDiv w:val="1"/>
      <w:marLeft w:val="0"/>
      <w:marRight w:val="0"/>
      <w:marTop w:val="0"/>
      <w:marBottom w:val="0"/>
      <w:divBdr>
        <w:top w:val="none" w:sz="0" w:space="0" w:color="auto"/>
        <w:left w:val="none" w:sz="0" w:space="0" w:color="auto"/>
        <w:bottom w:val="none" w:sz="0" w:space="0" w:color="auto"/>
        <w:right w:val="none" w:sz="0" w:space="0" w:color="auto"/>
      </w:divBdr>
    </w:div>
    <w:div w:id="573778437">
      <w:bodyDiv w:val="1"/>
      <w:marLeft w:val="0"/>
      <w:marRight w:val="0"/>
      <w:marTop w:val="0"/>
      <w:marBottom w:val="0"/>
      <w:divBdr>
        <w:top w:val="none" w:sz="0" w:space="0" w:color="auto"/>
        <w:left w:val="none" w:sz="0" w:space="0" w:color="auto"/>
        <w:bottom w:val="none" w:sz="0" w:space="0" w:color="auto"/>
        <w:right w:val="none" w:sz="0" w:space="0" w:color="auto"/>
      </w:divBdr>
    </w:div>
    <w:div w:id="592586412">
      <w:bodyDiv w:val="1"/>
      <w:marLeft w:val="0"/>
      <w:marRight w:val="0"/>
      <w:marTop w:val="0"/>
      <w:marBottom w:val="0"/>
      <w:divBdr>
        <w:top w:val="none" w:sz="0" w:space="0" w:color="auto"/>
        <w:left w:val="none" w:sz="0" w:space="0" w:color="auto"/>
        <w:bottom w:val="none" w:sz="0" w:space="0" w:color="auto"/>
        <w:right w:val="none" w:sz="0" w:space="0" w:color="auto"/>
      </w:divBdr>
    </w:div>
    <w:div w:id="620651380">
      <w:bodyDiv w:val="1"/>
      <w:marLeft w:val="0"/>
      <w:marRight w:val="0"/>
      <w:marTop w:val="0"/>
      <w:marBottom w:val="0"/>
      <w:divBdr>
        <w:top w:val="none" w:sz="0" w:space="0" w:color="auto"/>
        <w:left w:val="none" w:sz="0" w:space="0" w:color="auto"/>
        <w:bottom w:val="none" w:sz="0" w:space="0" w:color="auto"/>
        <w:right w:val="none" w:sz="0" w:space="0" w:color="auto"/>
      </w:divBdr>
    </w:div>
    <w:div w:id="624774241">
      <w:bodyDiv w:val="1"/>
      <w:marLeft w:val="0"/>
      <w:marRight w:val="0"/>
      <w:marTop w:val="0"/>
      <w:marBottom w:val="0"/>
      <w:divBdr>
        <w:top w:val="none" w:sz="0" w:space="0" w:color="auto"/>
        <w:left w:val="none" w:sz="0" w:space="0" w:color="auto"/>
        <w:bottom w:val="none" w:sz="0" w:space="0" w:color="auto"/>
        <w:right w:val="none" w:sz="0" w:space="0" w:color="auto"/>
      </w:divBdr>
    </w:div>
    <w:div w:id="695303104">
      <w:bodyDiv w:val="1"/>
      <w:marLeft w:val="0"/>
      <w:marRight w:val="0"/>
      <w:marTop w:val="0"/>
      <w:marBottom w:val="0"/>
      <w:divBdr>
        <w:top w:val="none" w:sz="0" w:space="0" w:color="auto"/>
        <w:left w:val="none" w:sz="0" w:space="0" w:color="auto"/>
        <w:bottom w:val="none" w:sz="0" w:space="0" w:color="auto"/>
        <w:right w:val="none" w:sz="0" w:space="0" w:color="auto"/>
      </w:divBdr>
    </w:div>
    <w:div w:id="736509720">
      <w:bodyDiv w:val="1"/>
      <w:marLeft w:val="0"/>
      <w:marRight w:val="0"/>
      <w:marTop w:val="0"/>
      <w:marBottom w:val="0"/>
      <w:divBdr>
        <w:top w:val="none" w:sz="0" w:space="0" w:color="auto"/>
        <w:left w:val="none" w:sz="0" w:space="0" w:color="auto"/>
        <w:bottom w:val="none" w:sz="0" w:space="0" w:color="auto"/>
        <w:right w:val="none" w:sz="0" w:space="0" w:color="auto"/>
      </w:divBdr>
    </w:div>
    <w:div w:id="759720542">
      <w:bodyDiv w:val="1"/>
      <w:marLeft w:val="0"/>
      <w:marRight w:val="0"/>
      <w:marTop w:val="0"/>
      <w:marBottom w:val="0"/>
      <w:divBdr>
        <w:top w:val="none" w:sz="0" w:space="0" w:color="auto"/>
        <w:left w:val="none" w:sz="0" w:space="0" w:color="auto"/>
        <w:bottom w:val="none" w:sz="0" w:space="0" w:color="auto"/>
        <w:right w:val="none" w:sz="0" w:space="0" w:color="auto"/>
      </w:divBdr>
    </w:div>
    <w:div w:id="800028837">
      <w:bodyDiv w:val="1"/>
      <w:marLeft w:val="0"/>
      <w:marRight w:val="0"/>
      <w:marTop w:val="0"/>
      <w:marBottom w:val="0"/>
      <w:divBdr>
        <w:top w:val="none" w:sz="0" w:space="0" w:color="auto"/>
        <w:left w:val="none" w:sz="0" w:space="0" w:color="auto"/>
        <w:bottom w:val="none" w:sz="0" w:space="0" w:color="auto"/>
        <w:right w:val="none" w:sz="0" w:space="0" w:color="auto"/>
      </w:divBdr>
    </w:div>
    <w:div w:id="810754107">
      <w:bodyDiv w:val="1"/>
      <w:marLeft w:val="0"/>
      <w:marRight w:val="0"/>
      <w:marTop w:val="0"/>
      <w:marBottom w:val="0"/>
      <w:divBdr>
        <w:top w:val="none" w:sz="0" w:space="0" w:color="auto"/>
        <w:left w:val="none" w:sz="0" w:space="0" w:color="auto"/>
        <w:bottom w:val="none" w:sz="0" w:space="0" w:color="auto"/>
        <w:right w:val="none" w:sz="0" w:space="0" w:color="auto"/>
      </w:divBdr>
    </w:div>
    <w:div w:id="842014874">
      <w:bodyDiv w:val="1"/>
      <w:marLeft w:val="0"/>
      <w:marRight w:val="0"/>
      <w:marTop w:val="0"/>
      <w:marBottom w:val="0"/>
      <w:divBdr>
        <w:top w:val="none" w:sz="0" w:space="0" w:color="auto"/>
        <w:left w:val="none" w:sz="0" w:space="0" w:color="auto"/>
        <w:bottom w:val="none" w:sz="0" w:space="0" w:color="auto"/>
        <w:right w:val="none" w:sz="0" w:space="0" w:color="auto"/>
      </w:divBdr>
    </w:div>
    <w:div w:id="854655116">
      <w:bodyDiv w:val="1"/>
      <w:marLeft w:val="0"/>
      <w:marRight w:val="0"/>
      <w:marTop w:val="0"/>
      <w:marBottom w:val="0"/>
      <w:divBdr>
        <w:top w:val="none" w:sz="0" w:space="0" w:color="auto"/>
        <w:left w:val="none" w:sz="0" w:space="0" w:color="auto"/>
        <w:bottom w:val="none" w:sz="0" w:space="0" w:color="auto"/>
        <w:right w:val="none" w:sz="0" w:space="0" w:color="auto"/>
      </w:divBdr>
    </w:div>
    <w:div w:id="893782031">
      <w:bodyDiv w:val="1"/>
      <w:marLeft w:val="0"/>
      <w:marRight w:val="0"/>
      <w:marTop w:val="0"/>
      <w:marBottom w:val="0"/>
      <w:divBdr>
        <w:top w:val="none" w:sz="0" w:space="0" w:color="auto"/>
        <w:left w:val="none" w:sz="0" w:space="0" w:color="auto"/>
        <w:bottom w:val="none" w:sz="0" w:space="0" w:color="auto"/>
        <w:right w:val="none" w:sz="0" w:space="0" w:color="auto"/>
      </w:divBdr>
    </w:div>
    <w:div w:id="937370194">
      <w:bodyDiv w:val="1"/>
      <w:marLeft w:val="0"/>
      <w:marRight w:val="0"/>
      <w:marTop w:val="0"/>
      <w:marBottom w:val="0"/>
      <w:divBdr>
        <w:top w:val="none" w:sz="0" w:space="0" w:color="auto"/>
        <w:left w:val="none" w:sz="0" w:space="0" w:color="auto"/>
        <w:bottom w:val="none" w:sz="0" w:space="0" w:color="auto"/>
        <w:right w:val="none" w:sz="0" w:space="0" w:color="auto"/>
      </w:divBdr>
    </w:div>
    <w:div w:id="985207796">
      <w:bodyDiv w:val="1"/>
      <w:marLeft w:val="0"/>
      <w:marRight w:val="0"/>
      <w:marTop w:val="0"/>
      <w:marBottom w:val="0"/>
      <w:divBdr>
        <w:top w:val="none" w:sz="0" w:space="0" w:color="auto"/>
        <w:left w:val="none" w:sz="0" w:space="0" w:color="auto"/>
        <w:bottom w:val="none" w:sz="0" w:space="0" w:color="auto"/>
        <w:right w:val="none" w:sz="0" w:space="0" w:color="auto"/>
      </w:divBdr>
    </w:div>
    <w:div w:id="1002852810">
      <w:bodyDiv w:val="1"/>
      <w:marLeft w:val="0"/>
      <w:marRight w:val="0"/>
      <w:marTop w:val="0"/>
      <w:marBottom w:val="0"/>
      <w:divBdr>
        <w:top w:val="none" w:sz="0" w:space="0" w:color="auto"/>
        <w:left w:val="none" w:sz="0" w:space="0" w:color="auto"/>
        <w:bottom w:val="none" w:sz="0" w:space="0" w:color="auto"/>
        <w:right w:val="none" w:sz="0" w:space="0" w:color="auto"/>
      </w:divBdr>
    </w:div>
    <w:div w:id="1029457160">
      <w:bodyDiv w:val="1"/>
      <w:marLeft w:val="0"/>
      <w:marRight w:val="0"/>
      <w:marTop w:val="0"/>
      <w:marBottom w:val="0"/>
      <w:divBdr>
        <w:top w:val="none" w:sz="0" w:space="0" w:color="auto"/>
        <w:left w:val="none" w:sz="0" w:space="0" w:color="auto"/>
        <w:bottom w:val="none" w:sz="0" w:space="0" w:color="auto"/>
        <w:right w:val="none" w:sz="0" w:space="0" w:color="auto"/>
      </w:divBdr>
    </w:div>
    <w:div w:id="1038118151">
      <w:bodyDiv w:val="1"/>
      <w:marLeft w:val="0"/>
      <w:marRight w:val="0"/>
      <w:marTop w:val="0"/>
      <w:marBottom w:val="0"/>
      <w:divBdr>
        <w:top w:val="none" w:sz="0" w:space="0" w:color="auto"/>
        <w:left w:val="none" w:sz="0" w:space="0" w:color="auto"/>
        <w:bottom w:val="none" w:sz="0" w:space="0" w:color="auto"/>
        <w:right w:val="none" w:sz="0" w:space="0" w:color="auto"/>
      </w:divBdr>
    </w:div>
    <w:div w:id="1042361587">
      <w:bodyDiv w:val="1"/>
      <w:marLeft w:val="0"/>
      <w:marRight w:val="0"/>
      <w:marTop w:val="0"/>
      <w:marBottom w:val="0"/>
      <w:divBdr>
        <w:top w:val="none" w:sz="0" w:space="0" w:color="auto"/>
        <w:left w:val="none" w:sz="0" w:space="0" w:color="auto"/>
        <w:bottom w:val="none" w:sz="0" w:space="0" w:color="auto"/>
        <w:right w:val="none" w:sz="0" w:space="0" w:color="auto"/>
      </w:divBdr>
    </w:div>
    <w:div w:id="1061827189">
      <w:bodyDiv w:val="1"/>
      <w:marLeft w:val="0"/>
      <w:marRight w:val="0"/>
      <w:marTop w:val="0"/>
      <w:marBottom w:val="0"/>
      <w:divBdr>
        <w:top w:val="none" w:sz="0" w:space="0" w:color="auto"/>
        <w:left w:val="none" w:sz="0" w:space="0" w:color="auto"/>
        <w:bottom w:val="none" w:sz="0" w:space="0" w:color="auto"/>
        <w:right w:val="none" w:sz="0" w:space="0" w:color="auto"/>
      </w:divBdr>
    </w:div>
    <w:div w:id="1099369884">
      <w:bodyDiv w:val="1"/>
      <w:marLeft w:val="0"/>
      <w:marRight w:val="0"/>
      <w:marTop w:val="0"/>
      <w:marBottom w:val="0"/>
      <w:divBdr>
        <w:top w:val="none" w:sz="0" w:space="0" w:color="auto"/>
        <w:left w:val="none" w:sz="0" w:space="0" w:color="auto"/>
        <w:bottom w:val="none" w:sz="0" w:space="0" w:color="auto"/>
        <w:right w:val="none" w:sz="0" w:space="0" w:color="auto"/>
      </w:divBdr>
    </w:div>
    <w:div w:id="1164204766">
      <w:bodyDiv w:val="1"/>
      <w:marLeft w:val="0"/>
      <w:marRight w:val="0"/>
      <w:marTop w:val="0"/>
      <w:marBottom w:val="0"/>
      <w:divBdr>
        <w:top w:val="none" w:sz="0" w:space="0" w:color="auto"/>
        <w:left w:val="none" w:sz="0" w:space="0" w:color="auto"/>
        <w:bottom w:val="none" w:sz="0" w:space="0" w:color="auto"/>
        <w:right w:val="none" w:sz="0" w:space="0" w:color="auto"/>
      </w:divBdr>
    </w:div>
    <w:div w:id="1188058664">
      <w:bodyDiv w:val="1"/>
      <w:marLeft w:val="0"/>
      <w:marRight w:val="0"/>
      <w:marTop w:val="0"/>
      <w:marBottom w:val="0"/>
      <w:divBdr>
        <w:top w:val="none" w:sz="0" w:space="0" w:color="auto"/>
        <w:left w:val="none" w:sz="0" w:space="0" w:color="auto"/>
        <w:bottom w:val="none" w:sz="0" w:space="0" w:color="auto"/>
        <w:right w:val="none" w:sz="0" w:space="0" w:color="auto"/>
      </w:divBdr>
    </w:div>
    <w:div w:id="1311910139">
      <w:bodyDiv w:val="1"/>
      <w:marLeft w:val="0"/>
      <w:marRight w:val="0"/>
      <w:marTop w:val="0"/>
      <w:marBottom w:val="0"/>
      <w:divBdr>
        <w:top w:val="none" w:sz="0" w:space="0" w:color="auto"/>
        <w:left w:val="none" w:sz="0" w:space="0" w:color="auto"/>
        <w:bottom w:val="none" w:sz="0" w:space="0" w:color="auto"/>
        <w:right w:val="none" w:sz="0" w:space="0" w:color="auto"/>
      </w:divBdr>
    </w:div>
    <w:div w:id="1346906581">
      <w:bodyDiv w:val="1"/>
      <w:marLeft w:val="0"/>
      <w:marRight w:val="0"/>
      <w:marTop w:val="0"/>
      <w:marBottom w:val="0"/>
      <w:divBdr>
        <w:top w:val="none" w:sz="0" w:space="0" w:color="auto"/>
        <w:left w:val="none" w:sz="0" w:space="0" w:color="auto"/>
        <w:bottom w:val="none" w:sz="0" w:space="0" w:color="auto"/>
        <w:right w:val="none" w:sz="0" w:space="0" w:color="auto"/>
      </w:divBdr>
    </w:div>
    <w:div w:id="1405375712">
      <w:bodyDiv w:val="1"/>
      <w:marLeft w:val="0"/>
      <w:marRight w:val="0"/>
      <w:marTop w:val="0"/>
      <w:marBottom w:val="0"/>
      <w:divBdr>
        <w:top w:val="none" w:sz="0" w:space="0" w:color="auto"/>
        <w:left w:val="none" w:sz="0" w:space="0" w:color="auto"/>
        <w:bottom w:val="none" w:sz="0" w:space="0" w:color="auto"/>
        <w:right w:val="none" w:sz="0" w:space="0" w:color="auto"/>
      </w:divBdr>
    </w:div>
    <w:div w:id="1406998967">
      <w:bodyDiv w:val="1"/>
      <w:marLeft w:val="0"/>
      <w:marRight w:val="0"/>
      <w:marTop w:val="0"/>
      <w:marBottom w:val="0"/>
      <w:divBdr>
        <w:top w:val="none" w:sz="0" w:space="0" w:color="auto"/>
        <w:left w:val="none" w:sz="0" w:space="0" w:color="auto"/>
        <w:bottom w:val="none" w:sz="0" w:space="0" w:color="auto"/>
        <w:right w:val="none" w:sz="0" w:space="0" w:color="auto"/>
      </w:divBdr>
    </w:div>
    <w:div w:id="1426269551">
      <w:bodyDiv w:val="1"/>
      <w:marLeft w:val="0"/>
      <w:marRight w:val="0"/>
      <w:marTop w:val="0"/>
      <w:marBottom w:val="0"/>
      <w:divBdr>
        <w:top w:val="none" w:sz="0" w:space="0" w:color="auto"/>
        <w:left w:val="none" w:sz="0" w:space="0" w:color="auto"/>
        <w:bottom w:val="none" w:sz="0" w:space="0" w:color="auto"/>
        <w:right w:val="none" w:sz="0" w:space="0" w:color="auto"/>
      </w:divBdr>
    </w:div>
    <w:div w:id="1440445499">
      <w:bodyDiv w:val="1"/>
      <w:marLeft w:val="0"/>
      <w:marRight w:val="0"/>
      <w:marTop w:val="0"/>
      <w:marBottom w:val="0"/>
      <w:divBdr>
        <w:top w:val="none" w:sz="0" w:space="0" w:color="auto"/>
        <w:left w:val="none" w:sz="0" w:space="0" w:color="auto"/>
        <w:bottom w:val="none" w:sz="0" w:space="0" w:color="auto"/>
        <w:right w:val="none" w:sz="0" w:space="0" w:color="auto"/>
      </w:divBdr>
      <w:divsChild>
        <w:div w:id="549655302">
          <w:marLeft w:val="0"/>
          <w:marRight w:val="0"/>
          <w:marTop w:val="0"/>
          <w:marBottom w:val="0"/>
          <w:divBdr>
            <w:top w:val="none" w:sz="0" w:space="0" w:color="auto"/>
            <w:left w:val="none" w:sz="0" w:space="0" w:color="auto"/>
            <w:bottom w:val="none" w:sz="0" w:space="0" w:color="auto"/>
            <w:right w:val="none" w:sz="0" w:space="0" w:color="auto"/>
          </w:divBdr>
          <w:divsChild>
            <w:div w:id="188224841">
              <w:marLeft w:val="0"/>
              <w:marRight w:val="0"/>
              <w:marTop w:val="0"/>
              <w:marBottom w:val="0"/>
              <w:divBdr>
                <w:top w:val="none" w:sz="0" w:space="0" w:color="auto"/>
                <w:left w:val="none" w:sz="0" w:space="0" w:color="auto"/>
                <w:bottom w:val="none" w:sz="0" w:space="0" w:color="auto"/>
                <w:right w:val="none" w:sz="0" w:space="0" w:color="auto"/>
              </w:divBdr>
              <w:divsChild>
                <w:div w:id="8181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88065">
      <w:bodyDiv w:val="1"/>
      <w:marLeft w:val="0"/>
      <w:marRight w:val="0"/>
      <w:marTop w:val="0"/>
      <w:marBottom w:val="0"/>
      <w:divBdr>
        <w:top w:val="none" w:sz="0" w:space="0" w:color="auto"/>
        <w:left w:val="none" w:sz="0" w:space="0" w:color="auto"/>
        <w:bottom w:val="none" w:sz="0" w:space="0" w:color="auto"/>
        <w:right w:val="none" w:sz="0" w:space="0" w:color="auto"/>
      </w:divBdr>
    </w:div>
    <w:div w:id="1502508968">
      <w:bodyDiv w:val="1"/>
      <w:marLeft w:val="0"/>
      <w:marRight w:val="0"/>
      <w:marTop w:val="0"/>
      <w:marBottom w:val="0"/>
      <w:divBdr>
        <w:top w:val="none" w:sz="0" w:space="0" w:color="auto"/>
        <w:left w:val="none" w:sz="0" w:space="0" w:color="auto"/>
        <w:bottom w:val="none" w:sz="0" w:space="0" w:color="auto"/>
        <w:right w:val="none" w:sz="0" w:space="0" w:color="auto"/>
      </w:divBdr>
    </w:div>
    <w:div w:id="1550727695">
      <w:bodyDiv w:val="1"/>
      <w:marLeft w:val="0"/>
      <w:marRight w:val="0"/>
      <w:marTop w:val="0"/>
      <w:marBottom w:val="0"/>
      <w:divBdr>
        <w:top w:val="none" w:sz="0" w:space="0" w:color="auto"/>
        <w:left w:val="none" w:sz="0" w:space="0" w:color="auto"/>
        <w:bottom w:val="none" w:sz="0" w:space="0" w:color="auto"/>
        <w:right w:val="none" w:sz="0" w:space="0" w:color="auto"/>
      </w:divBdr>
    </w:div>
    <w:div w:id="1586719264">
      <w:bodyDiv w:val="1"/>
      <w:marLeft w:val="0"/>
      <w:marRight w:val="0"/>
      <w:marTop w:val="0"/>
      <w:marBottom w:val="0"/>
      <w:divBdr>
        <w:top w:val="none" w:sz="0" w:space="0" w:color="auto"/>
        <w:left w:val="none" w:sz="0" w:space="0" w:color="auto"/>
        <w:bottom w:val="none" w:sz="0" w:space="0" w:color="auto"/>
        <w:right w:val="none" w:sz="0" w:space="0" w:color="auto"/>
      </w:divBdr>
    </w:div>
    <w:div w:id="1693458807">
      <w:bodyDiv w:val="1"/>
      <w:marLeft w:val="0"/>
      <w:marRight w:val="0"/>
      <w:marTop w:val="0"/>
      <w:marBottom w:val="0"/>
      <w:divBdr>
        <w:top w:val="none" w:sz="0" w:space="0" w:color="auto"/>
        <w:left w:val="none" w:sz="0" w:space="0" w:color="auto"/>
        <w:bottom w:val="none" w:sz="0" w:space="0" w:color="auto"/>
        <w:right w:val="none" w:sz="0" w:space="0" w:color="auto"/>
      </w:divBdr>
    </w:div>
    <w:div w:id="1732194792">
      <w:bodyDiv w:val="1"/>
      <w:marLeft w:val="0"/>
      <w:marRight w:val="0"/>
      <w:marTop w:val="0"/>
      <w:marBottom w:val="0"/>
      <w:divBdr>
        <w:top w:val="none" w:sz="0" w:space="0" w:color="auto"/>
        <w:left w:val="none" w:sz="0" w:space="0" w:color="auto"/>
        <w:bottom w:val="none" w:sz="0" w:space="0" w:color="auto"/>
        <w:right w:val="none" w:sz="0" w:space="0" w:color="auto"/>
      </w:divBdr>
    </w:div>
    <w:div w:id="1826434540">
      <w:bodyDiv w:val="1"/>
      <w:marLeft w:val="0"/>
      <w:marRight w:val="0"/>
      <w:marTop w:val="0"/>
      <w:marBottom w:val="0"/>
      <w:divBdr>
        <w:top w:val="none" w:sz="0" w:space="0" w:color="auto"/>
        <w:left w:val="none" w:sz="0" w:space="0" w:color="auto"/>
        <w:bottom w:val="none" w:sz="0" w:space="0" w:color="auto"/>
        <w:right w:val="none" w:sz="0" w:space="0" w:color="auto"/>
      </w:divBdr>
    </w:div>
    <w:div w:id="1845046942">
      <w:bodyDiv w:val="1"/>
      <w:marLeft w:val="0"/>
      <w:marRight w:val="0"/>
      <w:marTop w:val="0"/>
      <w:marBottom w:val="0"/>
      <w:divBdr>
        <w:top w:val="none" w:sz="0" w:space="0" w:color="auto"/>
        <w:left w:val="none" w:sz="0" w:space="0" w:color="auto"/>
        <w:bottom w:val="none" w:sz="0" w:space="0" w:color="auto"/>
        <w:right w:val="none" w:sz="0" w:space="0" w:color="auto"/>
      </w:divBdr>
    </w:div>
    <w:div w:id="1866363345">
      <w:bodyDiv w:val="1"/>
      <w:marLeft w:val="0"/>
      <w:marRight w:val="0"/>
      <w:marTop w:val="0"/>
      <w:marBottom w:val="0"/>
      <w:divBdr>
        <w:top w:val="none" w:sz="0" w:space="0" w:color="auto"/>
        <w:left w:val="none" w:sz="0" w:space="0" w:color="auto"/>
        <w:bottom w:val="none" w:sz="0" w:space="0" w:color="auto"/>
        <w:right w:val="none" w:sz="0" w:space="0" w:color="auto"/>
      </w:divBdr>
    </w:div>
    <w:div w:id="1887639936">
      <w:bodyDiv w:val="1"/>
      <w:marLeft w:val="0"/>
      <w:marRight w:val="0"/>
      <w:marTop w:val="0"/>
      <w:marBottom w:val="0"/>
      <w:divBdr>
        <w:top w:val="none" w:sz="0" w:space="0" w:color="auto"/>
        <w:left w:val="none" w:sz="0" w:space="0" w:color="auto"/>
        <w:bottom w:val="none" w:sz="0" w:space="0" w:color="auto"/>
        <w:right w:val="none" w:sz="0" w:space="0" w:color="auto"/>
      </w:divBdr>
    </w:div>
    <w:div w:id="1890418620">
      <w:bodyDiv w:val="1"/>
      <w:marLeft w:val="0"/>
      <w:marRight w:val="0"/>
      <w:marTop w:val="0"/>
      <w:marBottom w:val="0"/>
      <w:divBdr>
        <w:top w:val="none" w:sz="0" w:space="0" w:color="auto"/>
        <w:left w:val="none" w:sz="0" w:space="0" w:color="auto"/>
        <w:bottom w:val="none" w:sz="0" w:space="0" w:color="auto"/>
        <w:right w:val="none" w:sz="0" w:space="0" w:color="auto"/>
      </w:divBdr>
    </w:div>
    <w:div w:id="1905752829">
      <w:bodyDiv w:val="1"/>
      <w:marLeft w:val="0"/>
      <w:marRight w:val="0"/>
      <w:marTop w:val="0"/>
      <w:marBottom w:val="0"/>
      <w:divBdr>
        <w:top w:val="none" w:sz="0" w:space="0" w:color="auto"/>
        <w:left w:val="none" w:sz="0" w:space="0" w:color="auto"/>
        <w:bottom w:val="none" w:sz="0" w:space="0" w:color="auto"/>
        <w:right w:val="none" w:sz="0" w:space="0" w:color="auto"/>
      </w:divBdr>
    </w:div>
    <w:div w:id="1954357847">
      <w:bodyDiv w:val="1"/>
      <w:marLeft w:val="0"/>
      <w:marRight w:val="0"/>
      <w:marTop w:val="0"/>
      <w:marBottom w:val="0"/>
      <w:divBdr>
        <w:top w:val="none" w:sz="0" w:space="0" w:color="auto"/>
        <w:left w:val="none" w:sz="0" w:space="0" w:color="auto"/>
        <w:bottom w:val="none" w:sz="0" w:space="0" w:color="auto"/>
        <w:right w:val="none" w:sz="0" w:space="0" w:color="auto"/>
      </w:divBdr>
    </w:div>
    <w:div w:id="1961957707">
      <w:bodyDiv w:val="1"/>
      <w:marLeft w:val="0"/>
      <w:marRight w:val="0"/>
      <w:marTop w:val="0"/>
      <w:marBottom w:val="0"/>
      <w:divBdr>
        <w:top w:val="none" w:sz="0" w:space="0" w:color="auto"/>
        <w:left w:val="none" w:sz="0" w:space="0" w:color="auto"/>
        <w:bottom w:val="none" w:sz="0" w:space="0" w:color="auto"/>
        <w:right w:val="none" w:sz="0" w:space="0" w:color="auto"/>
      </w:divBdr>
    </w:div>
    <w:div w:id="2003122019">
      <w:bodyDiv w:val="1"/>
      <w:marLeft w:val="0"/>
      <w:marRight w:val="0"/>
      <w:marTop w:val="0"/>
      <w:marBottom w:val="0"/>
      <w:divBdr>
        <w:top w:val="none" w:sz="0" w:space="0" w:color="auto"/>
        <w:left w:val="none" w:sz="0" w:space="0" w:color="auto"/>
        <w:bottom w:val="none" w:sz="0" w:space="0" w:color="auto"/>
        <w:right w:val="none" w:sz="0" w:space="0" w:color="auto"/>
      </w:divBdr>
    </w:div>
    <w:div w:id="2035155252">
      <w:bodyDiv w:val="1"/>
      <w:marLeft w:val="0"/>
      <w:marRight w:val="0"/>
      <w:marTop w:val="0"/>
      <w:marBottom w:val="0"/>
      <w:divBdr>
        <w:top w:val="none" w:sz="0" w:space="0" w:color="auto"/>
        <w:left w:val="none" w:sz="0" w:space="0" w:color="auto"/>
        <w:bottom w:val="none" w:sz="0" w:space="0" w:color="auto"/>
        <w:right w:val="none" w:sz="0" w:space="0" w:color="auto"/>
      </w:divBdr>
    </w:div>
    <w:div w:id="2038504332">
      <w:bodyDiv w:val="1"/>
      <w:marLeft w:val="0"/>
      <w:marRight w:val="0"/>
      <w:marTop w:val="0"/>
      <w:marBottom w:val="0"/>
      <w:divBdr>
        <w:top w:val="none" w:sz="0" w:space="0" w:color="auto"/>
        <w:left w:val="none" w:sz="0" w:space="0" w:color="auto"/>
        <w:bottom w:val="none" w:sz="0" w:space="0" w:color="auto"/>
        <w:right w:val="none" w:sz="0" w:space="0" w:color="auto"/>
      </w:divBdr>
    </w:div>
    <w:div w:id="2042511777">
      <w:bodyDiv w:val="1"/>
      <w:marLeft w:val="0"/>
      <w:marRight w:val="0"/>
      <w:marTop w:val="0"/>
      <w:marBottom w:val="0"/>
      <w:divBdr>
        <w:top w:val="none" w:sz="0" w:space="0" w:color="auto"/>
        <w:left w:val="none" w:sz="0" w:space="0" w:color="auto"/>
        <w:bottom w:val="none" w:sz="0" w:space="0" w:color="auto"/>
        <w:right w:val="none" w:sz="0" w:space="0" w:color="auto"/>
      </w:divBdr>
    </w:div>
    <w:div w:id="2052536560">
      <w:bodyDiv w:val="1"/>
      <w:marLeft w:val="0"/>
      <w:marRight w:val="0"/>
      <w:marTop w:val="0"/>
      <w:marBottom w:val="0"/>
      <w:divBdr>
        <w:top w:val="none" w:sz="0" w:space="0" w:color="auto"/>
        <w:left w:val="none" w:sz="0" w:space="0" w:color="auto"/>
        <w:bottom w:val="none" w:sz="0" w:space="0" w:color="auto"/>
        <w:right w:val="none" w:sz="0" w:space="0" w:color="auto"/>
      </w:divBdr>
    </w:div>
    <w:div w:id="210129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82BF0-CA5D-431D-8997-CCD0D0FBC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2575</Words>
  <Characters>14678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Fain</dc:creator>
  <cp:keywords/>
  <dc:description/>
  <cp:lastModifiedBy>Kanwal Ghauri</cp:lastModifiedBy>
  <cp:revision>2</cp:revision>
  <cp:lastPrinted>2021-11-08T17:21:00Z</cp:lastPrinted>
  <dcterms:created xsi:type="dcterms:W3CDTF">2021-11-10T21:15:00Z</dcterms:created>
  <dcterms:modified xsi:type="dcterms:W3CDTF">2021-11-10T21:15:00Z</dcterms:modified>
</cp:coreProperties>
</file>